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B1C1E" w14:textId="06530369"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90</w:t>
      </w:r>
      <w:r w:rsidR="006A42B5">
        <w:rPr>
          <w:rFonts w:ascii="Arial" w:hAnsi="Arial" w:cs="Arial"/>
          <w:b/>
          <w:lang w:val="de-DE"/>
        </w:rPr>
        <w:t>Bis</w:t>
      </w:r>
      <w:r>
        <w:rPr>
          <w:rFonts w:ascii="Arial" w:hAnsi="Arial" w:cs="Arial"/>
          <w:b/>
          <w:lang w:val="de-DE"/>
        </w:rPr>
        <w:tab/>
      </w:r>
      <w:r w:rsidRPr="00625E22">
        <w:rPr>
          <w:rFonts w:ascii="Arial" w:hAnsi="Arial" w:cs="Arial"/>
          <w:b/>
          <w:lang w:val="de-DE"/>
        </w:rPr>
        <w:t>R4-1</w:t>
      </w:r>
      <w:r w:rsidR="00121FAB">
        <w:rPr>
          <w:rFonts w:ascii="Arial" w:hAnsi="Arial" w:cs="Arial"/>
          <w:b/>
          <w:lang w:val="de-DE"/>
        </w:rPr>
        <w:t>9</w:t>
      </w:r>
      <w:r w:rsidR="003B1D9B">
        <w:rPr>
          <w:rFonts w:ascii="Arial" w:hAnsi="Arial" w:cs="Arial"/>
          <w:b/>
          <w:lang w:val="de-DE"/>
        </w:rPr>
        <w:t>0</w:t>
      </w:r>
      <w:r w:rsidR="00E77CAB">
        <w:rPr>
          <w:rFonts w:ascii="Arial" w:hAnsi="Arial" w:cs="Arial"/>
          <w:b/>
          <w:lang w:val="de-DE"/>
        </w:rPr>
        <w:t>4665</w:t>
      </w:r>
      <w:r>
        <w:rPr>
          <w:rFonts w:ascii="Arial" w:hAnsi="Arial" w:cs="Arial"/>
          <w:b/>
          <w:lang w:val="de-DE"/>
        </w:rPr>
        <w:br/>
      </w:r>
      <w:r w:rsidR="00712B07">
        <w:rPr>
          <w:rFonts w:ascii="Arial" w:hAnsi="Arial" w:cs="Arial"/>
          <w:b/>
        </w:rPr>
        <w:t>Xi’an</w:t>
      </w:r>
      <w:r>
        <w:rPr>
          <w:rFonts w:ascii="Arial" w:hAnsi="Arial" w:cs="Arial"/>
          <w:b/>
        </w:rPr>
        <w:t xml:space="preserve">, </w:t>
      </w:r>
      <w:r w:rsidR="00712B07">
        <w:rPr>
          <w:rFonts w:ascii="Arial" w:hAnsi="Arial" w:cs="Arial"/>
          <w:b/>
        </w:rPr>
        <w:t>China</w:t>
      </w:r>
      <w:r>
        <w:rPr>
          <w:rFonts w:ascii="Arial" w:hAnsi="Arial" w:cs="Arial"/>
          <w:b/>
        </w:rPr>
        <w:t xml:space="preserve">, </w:t>
      </w:r>
      <w:r w:rsidR="00712B07">
        <w:rPr>
          <w:rFonts w:ascii="Arial" w:hAnsi="Arial" w:cs="Arial"/>
          <w:b/>
        </w:rPr>
        <w:t>April</w:t>
      </w:r>
      <w:r w:rsidR="006D0B66">
        <w:rPr>
          <w:rFonts w:ascii="Arial" w:hAnsi="Arial" w:cs="Arial"/>
          <w:b/>
        </w:rPr>
        <w:t xml:space="preserve"> </w:t>
      </w:r>
      <w:r w:rsidR="00712B07">
        <w:rPr>
          <w:rFonts w:ascii="Arial" w:hAnsi="Arial" w:cs="Arial"/>
          <w:b/>
        </w:rPr>
        <w:t>8</w:t>
      </w:r>
      <w:r w:rsidR="006D0B66">
        <w:rPr>
          <w:rFonts w:ascii="Arial" w:hAnsi="Arial" w:cs="Arial"/>
          <w:b/>
        </w:rPr>
        <w:t xml:space="preserve"> – </w:t>
      </w:r>
      <w:r w:rsidR="00712B07">
        <w:rPr>
          <w:rFonts w:ascii="Arial" w:hAnsi="Arial" w:cs="Arial"/>
          <w:b/>
        </w:rPr>
        <w:t>12</w:t>
      </w:r>
      <w:r w:rsidR="006D0B66">
        <w:rPr>
          <w:rFonts w:ascii="Arial" w:hAnsi="Arial" w:cs="Arial"/>
          <w:b/>
        </w:rPr>
        <w:t>, 2019</w:t>
      </w:r>
    </w:p>
    <w:p w14:paraId="741F8B6E" w14:textId="77777777" w:rsidR="00E064A5" w:rsidRDefault="00E064A5" w:rsidP="00E064A5">
      <w:pPr>
        <w:tabs>
          <w:tab w:val="left" w:pos="2160"/>
        </w:tabs>
        <w:rPr>
          <w:rFonts w:ascii="Arial" w:hAnsi="Arial" w:cs="Arial"/>
          <w:b/>
        </w:rPr>
      </w:pPr>
    </w:p>
    <w:p w14:paraId="6832741A" w14:textId="1641791A"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10.1.2</w:t>
      </w:r>
    </w:p>
    <w:p w14:paraId="729CF50A" w14:textId="5E66B01E"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r>
      <w:r w:rsidR="00614C67">
        <w:rPr>
          <w:rFonts w:ascii="Arial" w:hAnsi="Arial" w:cs="Arial"/>
          <w:b/>
        </w:rPr>
        <w:t>Intel Corporation</w:t>
      </w:r>
    </w:p>
    <w:p w14:paraId="0A717A8B" w14:textId="5D13A3ED"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712B07">
        <w:rPr>
          <w:rFonts w:ascii="Arial" w:hAnsi="Arial" w:cs="Arial"/>
          <w:b/>
        </w:rPr>
        <w:t xml:space="preserve">Views on open issues </w:t>
      </w:r>
      <w:r w:rsidR="008F18EB">
        <w:rPr>
          <w:rFonts w:ascii="Arial" w:hAnsi="Arial" w:cs="Arial"/>
          <w:b/>
        </w:rPr>
        <w:t>in</w:t>
      </w:r>
      <w:r w:rsidR="00712B07">
        <w:rPr>
          <w:rFonts w:ascii="Arial" w:hAnsi="Arial" w:cs="Arial"/>
          <w:b/>
        </w:rPr>
        <w:t xml:space="preserve"> UE RF test methods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440B48DA" w14:textId="4AFECFFC" w:rsidR="004876B5" w:rsidRPr="004876B5" w:rsidRDefault="006A42B5" w:rsidP="004876B5">
      <w:pPr>
        <w:rPr>
          <w:sz w:val="20"/>
          <w:szCs w:val="20"/>
        </w:rPr>
      </w:pPr>
      <w:r>
        <w:rPr>
          <w:sz w:val="20"/>
          <w:szCs w:val="20"/>
        </w:rPr>
        <w:t>During online discussions related to the polarization impact on power class requirements in the RAN4 #90</w:t>
      </w:r>
      <w:r w:rsidR="004876B5">
        <w:rPr>
          <w:sz w:val="20"/>
          <w:szCs w:val="20"/>
        </w:rPr>
        <w:t xml:space="preserve"> meeting</w:t>
      </w:r>
      <w:r>
        <w:rPr>
          <w:sz w:val="20"/>
          <w:szCs w:val="20"/>
        </w:rPr>
        <w:t xml:space="preserve">, it was concluded that the </w:t>
      </w:r>
      <w:r w:rsidR="008F18EB">
        <w:rPr>
          <w:sz w:val="20"/>
          <w:szCs w:val="20"/>
        </w:rPr>
        <w:t>test equipment (TE)</w:t>
      </w:r>
      <w:r>
        <w:rPr>
          <w:sz w:val="20"/>
          <w:szCs w:val="20"/>
        </w:rPr>
        <w:t xml:space="preserve"> will not support </w:t>
      </w:r>
      <w:r w:rsidR="00585DE1">
        <w:rPr>
          <w:sz w:val="20"/>
          <w:szCs w:val="20"/>
        </w:rPr>
        <w:t>transmission/reception of multiple p</w:t>
      </w:r>
      <w:r>
        <w:rPr>
          <w:sz w:val="20"/>
          <w:szCs w:val="20"/>
        </w:rPr>
        <w:t xml:space="preserve">olarizations [1] and that the core requirements will remain unchanged [2]. </w:t>
      </w:r>
      <w:r w:rsidR="008F18EB">
        <w:rPr>
          <w:sz w:val="20"/>
          <w:szCs w:val="20"/>
        </w:rPr>
        <w:t>This left the open issue of how to address potential misalignments between the DUT and TE. Then</w:t>
      </w:r>
      <w:r>
        <w:rPr>
          <w:sz w:val="20"/>
          <w:szCs w:val="20"/>
        </w:rPr>
        <w:t xml:space="preserve">, the conversation shifted to how we would derive the </w:t>
      </w:r>
      <w:r w:rsidR="00585DE1">
        <w:rPr>
          <w:sz w:val="20"/>
          <w:szCs w:val="20"/>
        </w:rPr>
        <w:t xml:space="preserve">spherical </w:t>
      </w:r>
      <w:r>
        <w:rPr>
          <w:sz w:val="20"/>
          <w:szCs w:val="20"/>
        </w:rPr>
        <w:t xml:space="preserve">EIRP CDF based on the four data points measured </w:t>
      </w:r>
      <w:r w:rsidR="00585DE1">
        <w:rPr>
          <w:sz w:val="20"/>
          <w:szCs w:val="20"/>
        </w:rPr>
        <w:t>during</w:t>
      </w:r>
      <w:r>
        <w:rPr>
          <w:sz w:val="20"/>
          <w:szCs w:val="20"/>
        </w:rPr>
        <w:t xml:space="preserve"> the test procedure, with three possible options being captured in t</w:t>
      </w:r>
      <w:r w:rsidR="00585DE1">
        <w:rPr>
          <w:sz w:val="20"/>
          <w:szCs w:val="20"/>
        </w:rPr>
        <w:t>he meeting report [2</w:t>
      </w:r>
      <w:r>
        <w:rPr>
          <w:sz w:val="20"/>
          <w:szCs w:val="20"/>
        </w:rPr>
        <w:t>]. The options are listed below.</w:t>
      </w:r>
    </w:p>
    <w:p w14:paraId="019B2E0D" w14:textId="77777777" w:rsidR="004876B5" w:rsidRDefault="004876B5" w:rsidP="006B6A1A">
      <w:pPr>
        <w:rPr>
          <w:sz w:val="20"/>
          <w:szCs w:val="20"/>
        </w:rPr>
      </w:pPr>
    </w:p>
    <w:p w14:paraId="6D49AE6C" w14:textId="4393AF1A" w:rsidR="008010B5" w:rsidRDefault="008010B5" w:rsidP="006B6A1A">
      <w:pPr>
        <w:rPr>
          <w:sz w:val="20"/>
          <w:szCs w:val="20"/>
        </w:rPr>
      </w:pPr>
      <w:r>
        <w:rPr>
          <w:noProof/>
        </w:rPr>
        <mc:AlternateContent>
          <mc:Choice Requires="wps">
            <w:drawing>
              <wp:inline distT="0" distB="0" distL="0" distR="0" wp14:anchorId="13B15522" wp14:editId="6F82E3C2">
                <wp:extent cx="6120765" cy="973080"/>
                <wp:effectExtent l="0" t="0" r="10795" b="1270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3175">
                          <a:solidFill>
                            <a:prstClr val="black"/>
                          </a:solidFill>
                        </a:ln>
                      </wps:spPr>
                      <wps:txbx>
                        <w:txbxContent>
                          <w:p w14:paraId="04B4A472" w14:textId="77777777" w:rsidR="00585DE1" w:rsidRPr="00585DE1" w:rsidRDefault="00585DE1" w:rsidP="00585DE1">
                            <w:pPr>
                              <w:rPr>
                                <w:sz w:val="18"/>
                                <w:szCs w:val="22"/>
                                <w:highlight w:val="green"/>
                              </w:rPr>
                            </w:pPr>
                            <w:r w:rsidRPr="00585DE1">
                              <w:rPr>
                                <w:sz w:val="20"/>
                                <w:highlight w:val="green"/>
                              </w:rPr>
                              <w:t xml:space="preserve">Agreement: </w:t>
                            </w:r>
                          </w:p>
                          <w:p w14:paraId="21156F53"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1:</w:t>
                            </w:r>
                            <w:r w:rsidRPr="00585DE1">
                              <w:rPr>
                                <w:sz w:val="20"/>
                                <w:highlight w:val="green"/>
                              </w:rPr>
                              <w:t xml:space="preserve"> EIRP CDF is derived based on data vector [1+2, 3+4] cross all testing points </w:t>
                            </w:r>
                          </w:p>
                          <w:p w14:paraId="4E5C88AF"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2:</w:t>
                            </w:r>
                            <w:r w:rsidRPr="00585DE1">
                              <w:rPr>
                                <w:sz w:val="20"/>
                                <w:highlight w:val="green"/>
                              </w:rPr>
                              <w:t xml:space="preserve"> EIRP CDF is derived based on data vector </w:t>
                            </w:r>
                            <w:proofErr w:type="gramStart"/>
                            <w:r w:rsidRPr="00585DE1">
                              <w:rPr>
                                <w:sz w:val="20"/>
                                <w:highlight w:val="green"/>
                              </w:rPr>
                              <w:t>average(</w:t>
                            </w:r>
                            <w:proofErr w:type="gramEnd"/>
                            <w:r w:rsidRPr="00585DE1">
                              <w:rPr>
                                <w:sz w:val="20"/>
                                <w:highlight w:val="green"/>
                              </w:rPr>
                              <w:t>1+2, 3+4) cross all testing points</w:t>
                            </w:r>
                          </w:p>
                          <w:p w14:paraId="4EF490FE"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3:</w:t>
                            </w:r>
                            <w:r w:rsidRPr="00585DE1">
                              <w:rPr>
                                <w:sz w:val="20"/>
                                <w:highlight w:val="green"/>
                              </w:rPr>
                              <w:t xml:space="preserve"> EIRP CDF is derived based on data vector [maximum (1+2, 3+4)] cross all testing points   </w:t>
                            </w:r>
                          </w:p>
                          <w:p w14:paraId="176B3DF0" w14:textId="66BC4CB2" w:rsidR="00585DE1" w:rsidRPr="00585DE1" w:rsidRDefault="00585DE1" w:rsidP="00585DE1">
                            <w:pPr>
                              <w:ind w:firstLine="284"/>
                              <w:rPr>
                                <w:sz w:val="20"/>
                                <w:highlight w:val="green"/>
                              </w:rPr>
                            </w:pPr>
                            <w:r w:rsidRPr="00585DE1">
                              <w:rPr>
                                <w:sz w:val="20"/>
                                <w:highlight w:val="green"/>
                              </w:rPr>
                              <w:t>-</w:t>
                            </w:r>
                            <w:r w:rsidRPr="00585DE1">
                              <w:rPr>
                                <w:szCs w:val="32"/>
                                <w:highlight w:val="green"/>
                              </w:rPr>
                              <w:t xml:space="preserve"> </w:t>
                            </w:r>
                            <w:r w:rsidRPr="00585DE1">
                              <w:rPr>
                                <w:sz w:val="20"/>
                                <w:highlight w:val="green"/>
                              </w:rPr>
                              <w:t xml:space="preserve">Measurement grid analysis conclusion will be the same </w:t>
                            </w:r>
                          </w:p>
                          <w:p w14:paraId="0833D59D" w14:textId="77777777" w:rsidR="00585DE1" w:rsidRPr="00585DE1" w:rsidRDefault="00585DE1" w:rsidP="00585DE1">
                            <w:pPr>
                              <w:ind w:firstLine="284"/>
                              <w:rPr>
                                <w:sz w:val="20"/>
                                <w:highlight w:val="green"/>
                              </w:rPr>
                            </w:pPr>
                            <w:r w:rsidRPr="00585DE1">
                              <w:rPr>
                                <w:sz w:val="20"/>
                                <w:highlight w:val="green"/>
                              </w:rPr>
                              <w:t>- Core requirements will be not changed</w:t>
                            </w:r>
                          </w:p>
                          <w:p w14:paraId="091D495A" w14:textId="28CEACDC" w:rsidR="00EB19CC" w:rsidRPr="00585DE1" w:rsidRDefault="00585DE1" w:rsidP="00585DE1">
                            <w:pPr>
                              <w:rPr>
                                <w:rFonts w:eastAsia="Batang"/>
                                <w:bCs/>
                                <w:sz w:val="14"/>
                                <w:szCs w:val="18"/>
                              </w:rPr>
                            </w:pPr>
                            <w:r>
                              <w:rPr>
                                <w:sz w:val="20"/>
                                <w:highlight w:val="green"/>
                              </w:rPr>
                              <w:tab/>
                            </w:r>
                            <w:r w:rsidRPr="00585DE1">
                              <w:rPr>
                                <w:sz w:val="20"/>
                                <w:highlight w:val="green"/>
                              </w:rPr>
                              <w:t>- Companies are encouraged to further ana</w:t>
                            </w:r>
                            <w:r w:rsidRPr="00585DE1">
                              <w:rPr>
                                <w:sz w:val="20"/>
                                <w:highlight w:val="green"/>
                              </w:rPr>
                              <w:t xml:space="preserve">lysis requirements based on </w:t>
                            </w:r>
                            <w:r w:rsidRPr="00585DE1">
                              <w:rPr>
                                <w:sz w:val="20"/>
                                <w:highlight w:val="green"/>
                              </w:rPr>
                              <w:t xml:space="preserve">these options in the next meeting to </w:t>
                            </w:r>
                            <w:r>
                              <w:rPr>
                                <w:sz w:val="20"/>
                                <w:highlight w:val="green"/>
                              </w:rPr>
                              <w:tab/>
                            </w:r>
                            <w:r w:rsidRPr="00585DE1">
                              <w:rPr>
                                <w:sz w:val="20"/>
                                <w:highlight w:val="green"/>
                              </w:rPr>
                              <w:t>define clear testing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B15522"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" filled="f" strokeweight=".25pt">
                <v:textbox style="mso-fit-shape-to-text:t">
                  <w:txbxContent>
                    <w:p w14:paraId="04B4A472" w14:textId="77777777" w:rsidR="00585DE1" w:rsidRPr="00585DE1" w:rsidRDefault="00585DE1" w:rsidP="00585DE1">
                      <w:pPr>
                        <w:rPr>
                          <w:sz w:val="18"/>
                          <w:szCs w:val="22"/>
                          <w:highlight w:val="green"/>
                        </w:rPr>
                      </w:pPr>
                      <w:r w:rsidRPr="00585DE1">
                        <w:rPr>
                          <w:sz w:val="20"/>
                          <w:highlight w:val="green"/>
                        </w:rPr>
                        <w:t xml:space="preserve">Agreement: </w:t>
                      </w:r>
                    </w:p>
                    <w:p w14:paraId="21156F53"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1:</w:t>
                      </w:r>
                      <w:r w:rsidRPr="00585DE1">
                        <w:rPr>
                          <w:sz w:val="20"/>
                          <w:highlight w:val="green"/>
                        </w:rPr>
                        <w:t xml:space="preserve"> EIRP CDF is derived based on data vector [1+2, 3+4] cross all testing points </w:t>
                      </w:r>
                    </w:p>
                    <w:p w14:paraId="4E5C88AF"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2:</w:t>
                      </w:r>
                      <w:r w:rsidRPr="00585DE1">
                        <w:rPr>
                          <w:sz w:val="20"/>
                          <w:highlight w:val="green"/>
                        </w:rPr>
                        <w:t xml:space="preserve"> EIRP CDF is derived based on data vector </w:t>
                      </w:r>
                      <w:proofErr w:type="gramStart"/>
                      <w:r w:rsidRPr="00585DE1">
                        <w:rPr>
                          <w:sz w:val="20"/>
                          <w:highlight w:val="green"/>
                        </w:rPr>
                        <w:t>average(</w:t>
                      </w:r>
                      <w:proofErr w:type="gramEnd"/>
                      <w:r w:rsidRPr="00585DE1">
                        <w:rPr>
                          <w:sz w:val="20"/>
                          <w:highlight w:val="green"/>
                        </w:rPr>
                        <w:t>1+2, 3+4) cross all testing points</w:t>
                      </w:r>
                    </w:p>
                    <w:p w14:paraId="4EF490FE" w14:textId="77777777" w:rsidR="00585DE1" w:rsidRPr="00585DE1" w:rsidRDefault="00585DE1" w:rsidP="00585DE1">
                      <w:pPr>
                        <w:rPr>
                          <w:sz w:val="20"/>
                          <w:highlight w:val="green"/>
                        </w:rPr>
                      </w:pPr>
                      <w:r w:rsidRPr="00585DE1">
                        <w:rPr>
                          <w:sz w:val="20"/>
                          <w:highlight w:val="green"/>
                        </w:rPr>
                        <w:t xml:space="preserve">- </w:t>
                      </w:r>
                      <w:r w:rsidRPr="00585DE1">
                        <w:rPr>
                          <w:b/>
                          <w:bCs/>
                          <w:sz w:val="20"/>
                          <w:highlight w:val="green"/>
                        </w:rPr>
                        <w:t>Option 3:</w:t>
                      </w:r>
                      <w:r w:rsidRPr="00585DE1">
                        <w:rPr>
                          <w:sz w:val="20"/>
                          <w:highlight w:val="green"/>
                        </w:rPr>
                        <w:t xml:space="preserve"> EIRP CDF is derived based on data vector [maximum (1+2, 3+4)] cross all testing points   </w:t>
                      </w:r>
                    </w:p>
                    <w:p w14:paraId="176B3DF0" w14:textId="66BC4CB2" w:rsidR="00585DE1" w:rsidRPr="00585DE1" w:rsidRDefault="00585DE1" w:rsidP="00585DE1">
                      <w:pPr>
                        <w:ind w:firstLine="284"/>
                        <w:rPr>
                          <w:sz w:val="20"/>
                          <w:highlight w:val="green"/>
                        </w:rPr>
                      </w:pPr>
                      <w:r w:rsidRPr="00585DE1">
                        <w:rPr>
                          <w:sz w:val="20"/>
                          <w:highlight w:val="green"/>
                        </w:rPr>
                        <w:t>-</w:t>
                      </w:r>
                      <w:r w:rsidRPr="00585DE1">
                        <w:rPr>
                          <w:szCs w:val="32"/>
                          <w:highlight w:val="green"/>
                        </w:rPr>
                        <w:t xml:space="preserve"> </w:t>
                      </w:r>
                      <w:r w:rsidRPr="00585DE1">
                        <w:rPr>
                          <w:sz w:val="20"/>
                          <w:highlight w:val="green"/>
                        </w:rPr>
                        <w:t xml:space="preserve">Measurement grid analysis conclusion will be the same </w:t>
                      </w:r>
                    </w:p>
                    <w:p w14:paraId="0833D59D" w14:textId="77777777" w:rsidR="00585DE1" w:rsidRPr="00585DE1" w:rsidRDefault="00585DE1" w:rsidP="00585DE1">
                      <w:pPr>
                        <w:ind w:firstLine="284"/>
                        <w:rPr>
                          <w:sz w:val="20"/>
                          <w:highlight w:val="green"/>
                        </w:rPr>
                      </w:pPr>
                      <w:r w:rsidRPr="00585DE1">
                        <w:rPr>
                          <w:sz w:val="20"/>
                          <w:highlight w:val="green"/>
                        </w:rPr>
                        <w:t>- Core requirements will be not changed</w:t>
                      </w:r>
                    </w:p>
                    <w:p w14:paraId="091D495A" w14:textId="28CEACDC" w:rsidR="00EB19CC" w:rsidRPr="00585DE1" w:rsidRDefault="00585DE1" w:rsidP="00585DE1">
                      <w:pPr>
                        <w:rPr>
                          <w:rFonts w:eastAsia="Batang"/>
                          <w:bCs/>
                          <w:sz w:val="14"/>
                          <w:szCs w:val="18"/>
                        </w:rPr>
                      </w:pPr>
                      <w:r>
                        <w:rPr>
                          <w:sz w:val="20"/>
                          <w:highlight w:val="green"/>
                        </w:rPr>
                        <w:tab/>
                      </w:r>
                      <w:r w:rsidRPr="00585DE1">
                        <w:rPr>
                          <w:sz w:val="20"/>
                          <w:highlight w:val="green"/>
                        </w:rPr>
                        <w:t>- Companies are encouraged to further ana</w:t>
                      </w:r>
                      <w:r w:rsidRPr="00585DE1">
                        <w:rPr>
                          <w:sz w:val="20"/>
                          <w:highlight w:val="green"/>
                        </w:rPr>
                        <w:t xml:space="preserve">lysis requirements based on </w:t>
                      </w:r>
                      <w:r w:rsidRPr="00585DE1">
                        <w:rPr>
                          <w:sz w:val="20"/>
                          <w:highlight w:val="green"/>
                        </w:rPr>
                        <w:t xml:space="preserve">these options in the next meeting to </w:t>
                      </w:r>
                      <w:r>
                        <w:rPr>
                          <w:sz w:val="20"/>
                          <w:highlight w:val="green"/>
                        </w:rPr>
                        <w:tab/>
                      </w:r>
                      <w:r w:rsidRPr="00585DE1">
                        <w:rPr>
                          <w:sz w:val="20"/>
                          <w:highlight w:val="green"/>
                        </w:rPr>
                        <w:t>define clear testing procedure.</w:t>
                      </w:r>
                    </w:p>
                  </w:txbxContent>
                </v:textbox>
                <w10:anchorlock/>
              </v:shape>
            </w:pict>
          </mc:Fallback>
        </mc:AlternateContent>
      </w:r>
    </w:p>
    <w:p w14:paraId="1DADBB03" w14:textId="3E41F8B0" w:rsidR="00546E72" w:rsidRDefault="00546E72" w:rsidP="006B6A1A"/>
    <w:p w14:paraId="2E466E6B" w14:textId="6E14E1ED" w:rsidR="00AD3A59" w:rsidRPr="00C96C95" w:rsidRDefault="00585DE1" w:rsidP="006B6A1A">
      <w:pPr>
        <w:rPr>
          <w:sz w:val="20"/>
          <w:szCs w:val="20"/>
        </w:rPr>
      </w:pPr>
      <w:r>
        <w:rPr>
          <w:sz w:val="20"/>
          <w:szCs w:val="20"/>
        </w:rPr>
        <w:t xml:space="preserve">Given the potential impact </w:t>
      </w:r>
      <w:r w:rsidR="008F18EB">
        <w:rPr>
          <w:sz w:val="20"/>
          <w:szCs w:val="20"/>
        </w:rPr>
        <w:t xml:space="preserve">both of this issues have </w:t>
      </w:r>
      <w:r>
        <w:rPr>
          <w:sz w:val="20"/>
          <w:szCs w:val="20"/>
        </w:rPr>
        <w:t>on the already defined core requirement</w:t>
      </w:r>
      <w:r w:rsidR="00612A6D">
        <w:rPr>
          <w:sz w:val="20"/>
          <w:szCs w:val="20"/>
        </w:rPr>
        <w:t>s</w:t>
      </w:r>
      <w:r>
        <w:rPr>
          <w:sz w:val="20"/>
          <w:szCs w:val="20"/>
        </w:rPr>
        <w:t>, a</w:t>
      </w:r>
      <w:r w:rsidR="008F18EB">
        <w:rPr>
          <w:sz w:val="20"/>
          <w:szCs w:val="20"/>
        </w:rPr>
        <w:t xml:space="preserve"> discussion should</w:t>
      </w:r>
      <w:r>
        <w:rPr>
          <w:sz w:val="20"/>
          <w:szCs w:val="20"/>
        </w:rPr>
        <w:t xml:space="preserve"> </w:t>
      </w:r>
      <w:r w:rsidR="008F18EB">
        <w:rPr>
          <w:sz w:val="20"/>
          <w:szCs w:val="20"/>
        </w:rPr>
        <w:t xml:space="preserve">analyze and </w:t>
      </w:r>
      <w:r>
        <w:rPr>
          <w:sz w:val="20"/>
          <w:szCs w:val="20"/>
        </w:rPr>
        <w:t xml:space="preserve">consider potential implementations. </w:t>
      </w:r>
      <w:r w:rsidR="008F18EB">
        <w:rPr>
          <w:sz w:val="20"/>
          <w:szCs w:val="20"/>
        </w:rPr>
        <w:t>In this paper we share our views on these issues.</w:t>
      </w:r>
    </w:p>
    <w:p w14:paraId="442DEB4F" w14:textId="666F3A3B" w:rsidR="006B6A1A" w:rsidRDefault="006B6A1A" w:rsidP="006B6A1A">
      <w:pPr>
        <w:pStyle w:val="Heading1"/>
        <w:rPr>
          <w:lang w:val="en-US"/>
        </w:rPr>
      </w:pPr>
      <w:r w:rsidRPr="00871EA3">
        <w:rPr>
          <w:lang w:val="en-US"/>
        </w:rPr>
        <w:t>Discussion</w:t>
      </w:r>
    </w:p>
    <w:p w14:paraId="68CC62ED" w14:textId="5D195EE4" w:rsidR="00741C2E" w:rsidRDefault="00741C2E" w:rsidP="00741C2E">
      <w:pPr>
        <w:pStyle w:val="Heading2"/>
        <w:rPr>
          <w:rFonts w:eastAsia="SimSun"/>
        </w:rPr>
      </w:pPr>
      <w:r>
        <w:rPr>
          <w:rFonts w:eastAsia="SimSun"/>
        </w:rPr>
        <w:t>Polarization mismatch</w:t>
      </w:r>
    </w:p>
    <w:p w14:paraId="4D315BF0" w14:textId="0403F28D" w:rsidR="008F18EB" w:rsidRDefault="002F7AF6" w:rsidP="00B3014B">
      <w:pPr>
        <w:rPr>
          <w:rFonts w:eastAsia="SimSun"/>
          <w:sz w:val="20"/>
          <w:szCs w:val="20"/>
        </w:rPr>
      </w:pPr>
      <w:r>
        <w:rPr>
          <w:rFonts w:eastAsia="SimSun"/>
          <w:sz w:val="20"/>
          <w:szCs w:val="20"/>
        </w:rPr>
        <w:t>The polarization alignment issue has been raised both in TX and RX discussions [3-7]. In the main session of RAN4 #90</w:t>
      </w:r>
      <w:r w:rsidR="008F18EB">
        <w:rPr>
          <w:rFonts w:eastAsia="SimSun"/>
          <w:sz w:val="20"/>
          <w:szCs w:val="20"/>
        </w:rPr>
        <w:t>, we discu</w:t>
      </w:r>
      <w:r>
        <w:rPr>
          <w:rFonts w:eastAsia="SimSun"/>
          <w:sz w:val="20"/>
          <w:szCs w:val="20"/>
        </w:rPr>
        <w:t>ssed two potential solutions</w:t>
      </w:r>
      <w:r w:rsidR="008F18EB">
        <w:rPr>
          <w:rFonts w:eastAsia="SimSun"/>
          <w:sz w:val="20"/>
          <w:szCs w:val="20"/>
        </w:rPr>
        <w:t>: TE having transmission/reception of multiple polarizations, and removing the polarization gain term from the core requirements</w:t>
      </w:r>
      <w:r>
        <w:rPr>
          <w:rFonts w:eastAsia="SimSun"/>
          <w:sz w:val="20"/>
          <w:szCs w:val="20"/>
        </w:rPr>
        <w:t xml:space="preserve"> [8]</w:t>
      </w:r>
      <w:r w:rsidR="008F18EB">
        <w:rPr>
          <w:rFonts w:eastAsia="SimSun"/>
          <w:sz w:val="20"/>
          <w:szCs w:val="20"/>
        </w:rPr>
        <w:t xml:space="preserve">. </w:t>
      </w:r>
      <w:r>
        <w:rPr>
          <w:rFonts w:eastAsia="SimSun"/>
          <w:sz w:val="20"/>
          <w:szCs w:val="20"/>
        </w:rPr>
        <w:t>However, it was concluded d</w:t>
      </w:r>
      <w:r w:rsidR="008F18EB">
        <w:rPr>
          <w:rFonts w:eastAsia="SimSun"/>
          <w:sz w:val="20"/>
          <w:szCs w:val="20"/>
        </w:rPr>
        <w:t>uring the last RAN4 meeting</w:t>
      </w:r>
      <w:r w:rsidR="00B5516E">
        <w:rPr>
          <w:rFonts w:eastAsia="SimSun"/>
          <w:sz w:val="20"/>
          <w:szCs w:val="20"/>
        </w:rPr>
        <w:t xml:space="preserve"> that the TE would not support this </w:t>
      </w:r>
      <w:r>
        <w:rPr>
          <w:rFonts w:eastAsia="SimSun"/>
          <w:sz w:val="20"/>
          <w:szCs w:val="20"/>
        </w:rPr>
        <w:t xml:space="preserve">[1] </w:t>
      </w:r>
      <w:r w:rsidR="00B5516E">
        <w:rPr>
          <w:rFonts w:eastAsia="SimSun"/>
          <w:sz w:val="20"/>
          <w:szCs w:val="20"/>
        </w:rPr>
        <w:t>and that the core requirements will not be changed</w:t>
      </w:r>
      <w:r>
        <w:rPr>
          <w:rFonts w:eastAsia="SimSun"/>
          <w:sz w:val="20"/>
          <w:szCs w:val="20"/>
        </w:rPr>
        <w:t xml:space="preserve"> [2]</w:t>
      </w:r>
      <w:r w:rsidR="00B5516E">
        <w:rPr>
          <w:rFonts w:eastAsia="SimSun"/>
          <w:sz w:val="20"/>
          <w:szCs w:val="20"/>
        </w:rPr>
        <w:t xml:space="preserve">. This left the misalignment issue open. Given the current specs and measurement procedure, UEs that only support a single polarization, may be significantly impacted if </w:t>
      </w:r>
      <w:r w:rsidR="00381D9B">
        <w:rPr>
          <w:rFonts w:eastAsia="SimSun"/>
          <w:sz w:val="20"/>
          <w:szCs w:val="20"/>
        </w:rPr>
        <w:t>this</w:t>
      </w:r>
      <w:r w:rsidR="00B5516E">
        <w:rPr>
          <w:rFonts w:eastAsia="SimSun"/>
          <w:sz w:val="20"/>
          <w:szCs w:val="20"/>
        </w:rPr>
        <w:t xml:space="preserve"> </w:t>
      </w:r>
      <w:r w:rsidR="00381D9B">
        <w:rPr>
          <w:rFonts w:eastAsia="SimSun"/>
          <w:sz w:val="20"/>
          <w:szCs w:val="20"/>
        </w:rPr>
        <w:t>is</w:t>
      </w:r>
      <w:r w:rsidR="00B5516E">
        <w:rPr>
          <w:rFonts w:eastAsia="SimSun"/>
          <w:sz w:val="20"/>
          <w:szCs w:val="20"/>
        </w:rPr>
        <w:t xml:space="preserve"> not address</w:t>
      </w:r>
      <w:r w:rsidR="00381D9B">
        <w:rPr>
          <w:rFonts w:eastAsia="SimSun"/>
          <w:sz w:val="20"/>
          <w:szCs w:val="20"/>
        </w:rPr>
        <w:t>ed</w:t>
      </w:r>
      <w:r w:rsidR="00B5516E">
        <w:rPr>
          <w:rFonts w:eastAsia="SimSun"/>
          <w:sz w:val="20"/>
          <w:szCs w:val="20"/>
        </w:rPr>
        <w:t>.</w:t>
      </w:r>
    </w:p>
    <w:p w14:paraId="320967B1" w14:textId="77777777" w:rsidR="008F18EB" w:rsidRDefault="008F18EB" w:rsidP="00B3014B">
      <w:pPr>
        <w:rPr>
          <w:rFonts w:eastAsia="SimSun"/>
          <w:sz w:val="20"/>
          <w:szCs w:val="20"/>
        </w:rPr>
      </w:pPr>
    </w:p>
    <w:p w14:paraId="44286FA6" w14:textId="003632A2" w:rsidR="00B5516E" w:rsidRDefault="002F7AF6" w:rsidP="00B3014B">
      <w:pPr>
        <w:rPr>
          <w:rFonts w:eastAsia="SimSun"/>
          <w:sz w:val="20"/>
          <w:szCs w:val="20"/>
        </w:rPr>
      </w:pPr>
      <w:r>
        <w:rPr>
          <w:rFonts w:eastAsia="SimSun"/>
          <w:sz w:val="20"/>
          <w:szCs w:val="20"/>
        </w:rPr>
        <w:t>As described in [6], o</w:t>
      </w:r>
      <w:r w:rsidR="00B5516E">
        <w:rPr>
          <w:rFonts w:eastAsia="SimSun"/>
          <w:sz w:val="20"/>
          <w:szCs w:val="20"/>
        </w:rPr>
        <w:t>ne poten</w:t>
      </w:r>
      <w:r>
        <w:rPr>
          <w:rFonts w:eastAsia="SimSun"/>
          <w:sz w:val="20"/>
          <w:szCs w:val="20"/>
        </w:rPr>
        <w:t>tial way to approach th</w:t>
      </w:r>
      <w:r w:rsidR="00381D9B">
        <w:rPr>
          <w:rFonts w:eastAsia="SimSun"/>
          <w:sz w:val="20"/>
          <w:szCs w:val="20"/>
        </w:rPr>
        <w:t>e</w:t>
      </w:r>
      <w:r>
        <w:rPr>
          <w:rFonts w:eastAsia="SimSun"/>
          <w:sz w:val="20"/>
          <w:szCs w:val="20"/>
        </w:rPr>
        <w:t xml:space="preserve"> issue</w:t>
      </w:r>
      <w:r w:rsidR="00B5516E">
        <w:rPr>
          <w:rFonts w:eastAsia="SimSun"/>
          <w:sz w:val="20"/>
          <w:szCs w:val="20"/>
        </w:rPr>
        <w:t xml:space="preserve"> would be to add a sweep to the procedure every x degrees and choose the </w:t>
      </w:r>
      <w:r w:rsidR="002B630A">
        <w:rPr>
          <w:rFonts w:eastAsia="SimSun"/>
          <w:sz w:val="20"/>
          <w:szCs w:val="20"/>
        </w:rPr>
        <w:t>best number</w:t>
      </w:r>
      <w:r w:rsidR="00B5516E">
        <w:rPr>
          <w:rFonts w:eastAsia="SimSun"/>
          <w:sz w:val="20"/>
          <w:szCs w:val="20"/>
        </w:rPr>
        <w:t xml:space="preserve"> </w:t>
      </w:r>
      <w:r w:rsidR="00355660">
        <w:rPr>
          <w:rFonts w:eastAsia="SimSun"/>
          <w:sz w:val="20"/>
          <w:szCs w:val="20"/>
        </w:rPr>
        <w:t>from</w:t>
      </w:r>
      <w:r w:rsidR="00B5516E">
        <w:rPr>
          <w:rFonts w:eastAsia="SimSun"/>
          <w:sz w:val="20"/>
          <w:szCs w:val="20"/>
        </w:rPr>
        <w:t xml:space="preserve"> that sweep. Of course, the</w:t>
      </w:r>
      <w:r>
        <w:rPr>
          <w:rFonts w:eastAsia="SimSun"/>
          <w:sz w:val="20"/>
          <w:szCs w:val="20"/>
        </w:rPr>
        <w:t xml:space="preserve"> drawback of this approach </w:t>
      </w:r>
      <w:r w:rsidR="00B5516E">
        <w:rPr>
          <w:rFonts w:eastAsia="SimSun"/>
          <w:sz w:val="20"/>
          <w:szCs w:val="20"/>
        </w:rPr>
        <w:t xml:space="preserve">will </w:t>
      </w:r>
      <w:r>
        <w:rPr>
          <w:rFonts w:eastAsia="SimSun"/>
          <w:sz w:val="20"/>
          <w:szCs w:val="20"/>
        </w:rPr>
        <w:t>be the</w:t>
      </w:r>
      <w:r w:rsidR="00B5516E">
        <w:rPr>
          <w:rFonts w:eastAsia="SimSun"/>
          <w:sz w:val="20"/>
          <w:szCs w:val="20"/>
        </w:rPr>
        <w:t xml:space="preserve"> substantial increase in test time</w:t>
      </w:r>
      <w:r>
        <w:rPr>
          <w:rFonts w:eastAsia="SimSun"/>
          <w:sz w:val="20"/>
          <w:szCs w:val="20"/>
        </w:rPr>
        <w:t>.</w:t>
      </w:r>
      <w:r w:rsidR="00381D9B">
        <w:rPr>
          <w:rFonts w:eastAsia="SimSun"/>
          <w:sz w:val="20"/>
          <w:szCs w:val="20"/>
        </w:rPr>
        <w:t xml:space="preserve"> Minimizing misalignment</w:t>
      </w:r>
      <w:r w:rsidR="002B630A">
        <w:rPr>
          <w:rFonts w:eastAsia="SimSun"/>
          <w:sz w:val="20"/>
          <w:szCs w:val="20"/>
        </w:rPr>
        <w:t>s</w:t>
      </w:r>
      <w:r w:rsidR="00381D9B">
        <w:rPr>
          <w:rFonts w:eastAsia="SimSun"/>
          <w:sz w:val="20"/>
          <w:szCs w:val="20"/>
        </w:rPr>
        <w:t xml:space="preserve"> i</w:t>
      </w:r>
      <w:r w:rsidR="00381D9B">
        <w:rPr>
          <w:rFonts w:eastAsia="SimSun"/>
          <w:sz w:val="20"/>
          <w:szCs w:val="20"/>
        </w:rPr>
        <w:t>s important, not only because of different implementations, but also because we use a bla</w:t>
      </w:r>
      <w:r w:rsidR="00381D9B">
        <w:rPr>
          <w:rFonts w:eastAsia="SimSun"/>
          <w:sz w:val="20"/>
          <w:szCs w:val="20"/>
        </w:rPr>
        <w:t xml:space="preserve">ck-box approach and cannot predict the orientation of the UE being tested. Therefore, another </w:t>
      </w:r>
      <w:r w:rsidR="002B630A">
        <w:rPr>
          <w:rFonts w:eastAsia="SimSun"/>
          <w:sz w:val="20"/>
          <w:szCs w:val="20"/>
        </w:rPr>
        <w:t xml:space="preserve">potential solution we can discuss is using a circularly polarized standard measurement antenna instead of linearly polarized one. This would </w:t>
      </w:r>
      <w:r w:rsidR="00684BCF">
        <w:rPr>
          <w:rFonts w:eastAsia="SimSun"/>
          <w:sz w:val="20"/>
          <w:szCs w:val="20"/>
        </w:rPr>
        <w:t xml:space="preserve">reduce the misalignment risk that arises from </w:t>
      </w:r>
      <w:r w:rsidR="002B630A">
        <w:rPr>
          <w:rFonts w:eastAsia="SimSun"/>
          <w:sz w:val="20"/>
          <w:szCs w:val="20"/>
        </w:rPr>
        <w:t>not being able to precisely</w:t>
      </w:r>
      <w:r w:rsidR="00684BCF">
        <w:rPr>
          <w:rFonts w:eastAsia="SimSun"/>
          <w:sz w:val="20"/>
          <w:szCs w:val="20"/>
        </w:rPr>
        <w:t xml:space="preserve"> align the DUT. Of course, this approach will </w:t>
      </w:r>
      <w:r w:rsidR="002B630A">
        <w:rPr>
          <w:rFonts w:eastAsia="SimSun"/>
          <w:sz w:val="20"/>
          <w:szCs w:val="20"/>
        </w:rPr>
        <w:t>impact the measurement setup</w:t>
      </w:r>
      <w:r w:rsidR="00684BCF">
        <w:rPr>
          <w:rFonts w:eastAsia="SimSun"/>
          <w:sz w:val="20"/>
          <w:szCs w:val="20"/>
        </w:rPr>
        <w:t>, and thus requires additional discussion. Input from TE vendors on the feasibility of both options is needed.</w:t>
      </w:r>
    </w:p>
    <w:p w14:paraId="0E3B52E4" w14:textId="77777777" w:rsidR="00B5516E" w:rsidRDefault="00B5516E" w:rsidP="00B3014B">
      <w:pPr>
        <w:rPr>
          <w:rFonts w:eastAsia="SimSun"/>
          <w:sz w:val="20"/>
          <w:szCs w:val="20"/>
        </w:rPr>
      </w:pPr>
    </w:p>
    <w:p w14:paraId="27B4CBEA" w14:textId="5E374F38" w:rsidR="002F7AF6" w:rsidRDefault="002F7AF6" w:rsidP="00B3014B">
      <w:pPr>
        <w:rPr>
          <w:rFonts w:eastAsia="SimSun"/>
          <w:sz w:val="20"/>
          <w:szCs w:val="20"/>
        </w:rPr>
      </w:pPr>
      <w:r w:rsidRPr="00C96C95">
        <w:rPr>
          <w:rFonts w:eastAsia="SimSun"/>
          <w:b/>
          <w:sz w:val="20"/>
          <w:szCs w:val="20"/>
        </w:rPr>
        <w:t>Observation 1</w:t>
      </w:r>
      <w:r w:rsidRPr="00C96C95">
        <w:rPr>
          <w:rFonts w:eastAsia="SimSun"/>
          <w:sz w:val="20"/>
          <w:szCs w:val="20"/>
        </w:rPr>
        <w:t xml:space="preserve">: </w:t>
      </w:r>
      <w:r w:rsidR="00684BCF">
        <w:rPr>
          <w:rFonts w:eastAsia="SimSun"/>
          <w:sz w:val="20"/>
          <w:szCs w:val="20"/>
        </w:rPr>
        <w:t>While adding a sweep to the measurement procedure will help, it is at the cost of significantly increasing the test time.</w:t>
      </w:r>
      <w:r>
        <w:rPr>
          <w:rFonts w:eastAsia="SimSun"/>
          <w:sz w:val="20"/>
          <w:szCs w:val="20"/>
        </w:rPr>
        <w:t xml:space="preserve"> </w:t>
      </w:r>
      <w:r w:rsidR="00684BCF">
        <w:rPr>
          <w:rFonts w:eastAsia="SimSun"/>
          <w:sz w:val="20"/>
          <w:szCs w:val="20"/>
        </w:rPr>
        <w:t>Alternatively, using a circularly polarized measurement antenna will impact the measurement setup and procedure. Input from TE vendors on both options is needed for our discussions</w:t>
      </w:r>
      <w:r>
        <w:rPr>
          <w:rFonts w:eastAsia="SimSun"/>
          <w:sz w:val="20"/>
          <w:szCs w:val="20"/>
        </w:rPr>
        <w:t>.</w:t>
      </w:r>
    </w:p>
    <w:p w14:paraId="2F6991F4" w14:textId="77777777" w:rsidR="002F7AF6" w:rsidRDefault="002F7AF6" w:rsidP="00B3014B">
      <w:pPr>
        <w:rPr>
          <w:rFonts w:eastAsia="SimSun"/>
          <w:sz w:val="20"/>
          <w:szCs w:val="20"/>
        </w:rPr>
      </w:pPr>
    </w:p>
    <w:p w14:paraId="0099F4C9" w14:textId="30F895FF" w:rsidR="00684BCF" w:rsidRDefault="00E77CAB" w:rsidP="00B3014B">
      <w:pPr>
        <w:rPr>
          <w:rFonts w:eastAsia="SimSun"/>
          <w:sz w:val="20"/>
          <w:szCs w:val="20"/>
        </w:rPr>
      </w:pPr>
      <w:r>
        <w:rPr>
          <w:rFonts w:eastAsia="SimSun"/>
          <w:sz w:val="20"/>
          <w:szCs w:val="20"/>
        </w:rPr>
        <w:t>Considering the impact of the polarization misalignment depends on implementation, we can also discuss the possibility of having</w:t>
      </w:r>
      <w:r w:rsidR="008D0424">
        <w:rPr>
          <w:rFonts w:eastAsia="SimSun"/>
          <w:sz w:val="20"/>
          <w:szCs w:val="20"/>
        </w:rPr>
        <w:t xml:space="preserve"> a manufacturer </w:t>
      </w:r>
      <w:r>
        <w:rPr>
          <w:rFonts w:eastAsia="SimSun"/>
          <w:sz w:val="20"/>
          <w:szCs w:val="20"/>
        </w:rPr>
        <w:t>declar</w:t>
      </w:r>
      <w:r w:rsidR="008D0424">
        <w:rPr>
          <w:rFonts w:eastAsia="SimSun"/>
          <w:sz w:val="20"/>
          <w:szCs w:val="20"/>
        </w:rPr>
        <w:t>e its implementation</w:t>
      </w:r>
      <w:r>
        <w:rPr>
          <w:rFonts w:eastAsia="SimSun"/>
          <w:sz w:val="20"/>
          <w:szCs w:val="20"/>
        </w:rPr>
        <w:t xml:space="preserve"> in order to </w:t>
      </w:r>
      <w:r w:rsidR="00355660">
        <w:rPr>
          <w:rFonts w:eastAsia="SimSun"/>
          <w:sz w:val="20"/>
          <w:szCs w:val="20"/>
        </w:rPr>
        <w:t>assess which test procedure to use.</w:t>
      </w:r>
    </w:p>
    <w:p w14:paraId="557798B6" w14:textId="02F8E42E" w:rsidR="00355660" w:rsidRDefault="00355660" w:rsidP="00B3014B">
      <w:pPr>
        <w:rPr>
          <w:rFonts w:eastAsia="SimSun"/>
          <w:sz w:val="20"/>
          <w:szCs w:val="20"/>
        </w:rPr>
      </w:pPr>
      <w:r w:rsidRPr="00C96C95">
        <w:rPr>
          <w:rFonts w:eastAsia="SimSun"/>
          <w:b/>
          <w:sz w:val="20"/>
          <w:szCs w:val="20"/>
        </w:rPr>
        <w:lastRenderedPageBreak/>
        <w:t xml:space="preserve">Observation </w:t>
      </w:r>
      <w:r>
        <w:rPr>
          <w:rFonts w:eastAsia="SimSun"/>
          <w:b/>
          <w:sz w:val="20"/>
          <w:szCs w:val="20"/>
        </w:rPr>
        <w:t>2</w:t>
      </w:r>
      <w:r w:rsidRPr="00C96C95">
        <w:rPr>
          <w:rFonts w:eastAsia="SimSun"/>
          <w:sz w:val="20"/>
          <w:szCs w:val="20"/>
        </w:rPr>
        <w:t xml:space="preserve">: </w:t>
      </w:r>
      <w:r w:rsidR="008D0424">
        <w:rPr>
          <w:rFonts w:eastAsia="SimSun"/>
          <w:sz w:val="20"/>
          <w:szCs w:val="20"/>
        </w:rPr>
        <w:t>It may be beneficial to d</w:t>
      </w:r>
      <w:r>
        <w:rPr>
          <w:rFonts w:eastAsia="SimSun"/>
          <w:sz w:val="20"/>
          <w:szCs w:val="20"/>
        </w:rPr>
        <w:t xml:space="preserve">iscuss </w:t>
      </w:r>
      <w:r w:rsidR="000C5F69">
        <w:rPr>
          <w:rFonts w:eastAsia="SimSun"/>
          <w:sz w:val="20"/>
          <w:szCs w:val="20"/>
        </w:rPr>
        <w:t xml:space="preserve">the possibility of </w:t>
      </w:r>
      <w:bookmarkStart w:id="0" w:name="_GoBack"/>
      <w:bookmarkEnd w:id="0"/>
      <w:r>
        <w:rPr>
          <w:rFonts w:eastAsia="SimSun"/>
          <w:sz w:val="20"/>
          <w:szCs w:val="20"/>
        </w:rPr>
        <w:t>including a manufacturer declaration of the UE implementation to determine which test procedure to use.</w:t>
      </w:r>
    </w:p>
    <w:p w14:paraId="155AC6CA" w14:textId="4AEC7D3C" w:rsidR="00684BCF" w:rsidRDefault="00684BCF" w:rsidP="00684BCF">
      <w:pPr>
        <w:pStyle w:val="Heading2"/>
        <w:rPr>
          <w:rFonts w:eastAsia="SimSun"/>
        </w:rPr>
      </w:pPr>
      <w:r>
        <w:rPr>
          <w:rFonts w:eastAsia="SimSun"/>
        </w:rPr>
        <w:t>Options to derive EIRP CDF</w:t>
      </w:r>
    </w:p>
    <w:p w14:paraId="05291D6E" w14:textId="7385FB4F" w:rsidR="00684BCF" w:rsidRDefault="00684BCF" w:rsidP="00B3014B">
      <w:pPr>
        <w:rPr>
          <w:rFonts w:eastAsia="SimSun"/>
          <w:sz w:val="20"/>
          <w:szCs w:val="20"/>
        </w:rPr>
      </w:pPr>
      <w:r>
        <w:rPr>
          <w:rFonts w:eastAsia="SimSun"/>
          <w:sz w:val="20"/>
          <w:szCs w:val="20"/>
        </w:rPr>
        <w:t>In RAN4 #90, while discussing the polarization impact on power class requirements, three options were captured in the meeting report for how to derive the spherical EIRP CDF. These are captured below:</w:t>
      </w:r>
    </w:p>
    <w:p w14:paraId="02E549D9" w14:textId="43857935" w:rsidR="00684BCF" w:rsidRPr="00684BCF" w:rsidRDefault="00684BCF" w:rsidP="00684BCF">
      <w:pPr>
        <w:pStyle w:val="ListParagraph"/>
        <w:numPr>
          <w:ilvl w:val="0"/>
          <w:numId w:val="36"/>
        </w:numPr>
        <w:rPr>
          <w:sz w:val="20"/>
        </w:rPr>
      </w:pPr>
      <w:r w:rsidRPr="00684BCF">
        <w:rPr>
          <w:b/>
          <w:bCs/>
          <w:sz w:val="20"/>
        </w:rPr>
        <w:t>Option 1:</w:t>
      </w:r>
      <w:r w:rsidRPr="00684BCF">
        <w:rPr>
          <w:sz w:val="20"/>
        </w:rPr>
        <w:t xml:space="preserve"> EIRP CDF is derived based on data vector [1+2, 3+4] cross all testing points </w:t>
      </w:r>
    </w:p>
    <w:p w14:paraId="314EC733" w14:textId="5A37E90A" w:rsidR="00684BCF" w:rsidRPr="00684BCF" w:rsidRDefault="00684BCF" w:rsidP="00684BCF">
      <w:pPr>
        <w:pStyle w:val="ListParagraph"/>
        <w:numPr>
          <w:ilvl w:val="0"/>
          <w:numId w:val="36"/>
        </w:numPr>
        <w:rPr>
          <w:sz w:val="20"/>
        </w:rPr>
      </w:pPr>
      <w:r w:rsidRPr="00684BCF">
        <w:rPr>
          <w:b/>
          <w:bCs/>
          <w:sz w:val="20"/>
        </w:rPr>
        <w:t>Option 2:</w:t>
      </w:r>
      <w:r w:rsidRPr="00684BCF">
        <w:rPr>
          <w:sz w:val="20"/>
        </w:rPr>
        <w:t xml:space="preserve"> EIRP CDF is derived based on data vector average(1+2, 3+4) cross all testing points</w:t>
      </w:r>
    </w:p>
    <w:p w14:paraId="363CC04E" w14:textId="070B5BE3" w:rsidR="00684BCF" w:rsidRPr="00684BCF" w:rsidRDefault="00684BCF" w:rsidP="00684BCF">
      <w:pPr>
        <w:pStyle w:val="ListParagraph"/>
        <w:numPr>
          <w:ilvl w:val="0"/>
          <w:numId w:val="36"/>
        </w:numPr>
        <w:rPr>
          <w:sz w:val="20"/>
        </w:rPr>
      </w:pPr>
      <w:r w:rsidRPr="00684BCF">
        <w:rPr>
          <w:b/>
          <w:bCs/>
          <w:sz w:val="20"/>
        </w:rPr>
        <w:t>Option 3:</w:t>
      </w:r>
      <w:r w:rsidRPr="00684BCF">
        <w:rPr>
          <w:sz w:val="20"/>
        </w:rPr>
        <w:t xml:space="preserve"> EIRP CDF is derived based on data vector [maximum (1+2, 3+4)] cross all testing points   </w:t>
      </w:r>
    </w:p>
    <w:p w14:paraId="7606EDFF" w14:textId="77777777" w:rsidR="00684BCF" w:rsidRDefault="00684BCF" w:rsidP="00B3014B">
      <w:pPr>
        <w:rPr>
          <w:rFonts w:eastAsia="SimSun"/>
          <w:sz w:val="20"/>
          <w:szCs w:val="20"/>
        </w:rPr>
      </w:pPr>
    </w:p>
    <w:p w14:paraId="2296C754" w14:textId="00C1A8AA" w:rsidR="00965645" w:rsidRDefault="00684BCF" w:rsidP="00B3014B">
      <w:pPr>
        <w:rPr>
          <w:rFonts w:eastAsia="SimSun"/>
          <w:sz w:val="20"/>
          <w:szCs w:val="20"/>
        </w:rPr>
      </w:pPr>
      <w:r>
        <w:rPr>
          <w:rFonts w:eastAsia="SimSun"/>
          <w:sz w:val="20"/>
          <w:szCs w:val="20"/>
        </w:rPr>
        <w:t xml:space="preserve">If we </w:t>
      </w:r>
      <w:r w:rsidR="00965645">
        <w:rPr>
          <w:rFonts w:eastAsia="SimSun"/>
          <w:sz w:val="20"/>
          <w:szCs w:val="20"/>
        </w:rPr>
        <w:t>analyze</w:t>
      </w:r>
      <w:r>
        <w:rPr>
          <w:rFonts w:eastAsia="SimSun"/>
          <w:sz w:val="20"/>
          <w:szCs w:val="20"/>
        </w:rPr>
        <w:t xml:space="preserve"> a single polarization implementation</w:t>
      </w:r>
      <w:r w:rsidR="00965645">
        <w:rPr>
          <w:rFonts w:eastAsia="SimSun"/>
          <w:sz w:val="20"/>
          <w:szCs w:val="20"/>
        </w:rPr>
        <w:t xml:space="preserve"> or a</w:t>
      </w:r>
      <w:r w:rsidR="00184FE0">
        <w:rPr>
          <w:rFonts w:eastAsia="SimSun"/>
          <w:sz w:val="20"/>
          <w:szCs w:val="20"/>
        </w:rPr>
        <w:t>n</w:t>
      </w:r>
      <w:r w:rsidR="00965645">
        <w:rPr>
          <w:rFonts w:eastAsia="SimSun"/>
          <w:sz w:val="20"/>
          <w:szCs w:val="20"/>
        </w:rPr>
        <w:t xml:space="preserve"> implementation that </w:t>
      </w:r>
      <w:r w:rsidR="00184FE0">
        <w:rPr>
          <w:rFonts w:eastAsia="SimSun"/>
          <w:sz w:val="20"/>
          <w:szCs w:val="20"/>
        </w:rPr>
        <w:t>supports</w:t>
      </w:r>
      <w:r w:rsidR="00965645">
        <w:rPr>
          <w:rFonts w:eastAsia="SimSun"/>
          <w:sz w:val="20"/>
          <w:szCs w:val="20"/>
        </w:rPr>
        <w:t xml:space="preserve"> t</w:t>
      </w:r>
      <w:r w:rsidR="00184FE0">
        <w:rPr>
          <w:rFonts w:eastAsia="SimSun"/>
          <w:sz w:val="20"/>
          <w:szCs w:val="20"/>
        </w:rPr>
        <w:t>ransmission on each polarization</w:t>
      </w:r>
      <w:r w:rsidR="00965645">
        <w:rPr>
          <w:rFonts w:eastAsia="SimSun"/>
          <w:sz w:val="20"/>
          <w:szCs w:val="20"/>
        </w:rPr>
        <w:t xml:space="preserve"> alternatively instead of simultaneously</w:t>
      </w:r>
      <w:r>
        <w:rPr>
          <w:rFonts w:eastAsia="SimSun"/>
          <w:sz w:val="20"/>
          <w:szCs w:val="20"/>
        </w:rPr>
        <w:t xml:space="preserve">, </w:t>
      </w:r>
      <w:r w:rsidR="00965645">
        <w:rPr>
          <w:rFonts w:eastAsia="SimSun"/>
          <w:sz w:val="20"/>
          <w:szCs w:val="20"/>
        </w:rPr>
        <w:t xml:space="preserve">Option 2 can be ruled out quickly as it takes the average between the </w:t>
      </w:r>
      <w:r w:rsidR="00965645">
        <w:rPr>
          <w:rFonts w:eastAsia="SimSun"/>
          <w:sz w:val="20"/>
          <w:szCs w:val="20"/>
        </w:rPr>
        <w:t xml:space="preserve">two </w:t>
      </w:r>
      <w:proofErr w:type="spellStart"/>
      <w:r w:rsidR="00965645">
        <w:rPr>
          <w:rFonts w:eastAsia="SimSun"/>
          <w:sz w:val="20"/>
          <w:szCs w:val="20"/>
        </w:rPr>
        <w:t>Pol</w:t>
      </w:r>
      <w:r w:rsidR="00965645" w:rsidRPr="00684BCF">
        <w:rPr>
          <w:rFonts w:eastAsia="SimSun"/>
          <w:sz w:val="20"/>
          <w:szCs w:val="20"/>
          <w:vertAlign w:val="subscript"/>
        </w:rPr>
        <w:t>Link</w:t>
      </w:r>
      <w:proofErr w:type="spellEnd"/>
      <w:r w:rsidR="00965645">
        <w:rPr>
          <w:rFonts w:eastAsia="SimSun"/>
          <w:sz w:val="20"/>
          <w:szCs w:val="20"/>
        </w:rPr>
        <w:t xml:space="preserve"> values (θ </w:t>
      </w:r>
      <w:r w:rsidR="00965645">
        <w:rPr>
          <w:rFonts w:eastAsia="SimSun"/>
          <w:sz w:val="20"/>
          <w:szCs w:val="20"/>
        </w:rPr>
        <w:t>and</w:t>
      </w:r>
      <w:r w:rsidR="00965645">
        <w:rPr>
          <w:rFonts w:eastAsia="SimSun"/>
          <w:sz w:val="20"/>
          <w:szCs w:val="20"/>
        </w:rPr>
        <w:t xml:space="preserve"> ϕ)</w:t>
      </w:r>
      <w:r w:rsidR="00965645">
        <w:rPr>
          <w:rFonts w:eastAsia="SimSun"/>
          <w:sz w:val="20"/>
          <w:szCs w:val="20"/>
        </w:rPr>
        <w:t xml:space="preserve">. </w:t>
      </w:r>
      <w:r w:rsidR="00965645">
        <w:rPr>
          <w:rFonts w:eastAsia="SimSun"/>
          <w:sz w:val="20"/>
          <w:szCs w:val="20"/>
        </w:rPr>
        <w:t xml:space="preserve">For these two cases, Option 3 is the most reasonable since it allows the maximum between the two </w:t>
      </w:r>
      <w:proofErr w:type="spellStart"/>
      <w:r w:rsidR="00965645">
        <w:rPr>
          <w:rFonts w:eastAsia="SimSun"/>
          <w:sz w:val="20"/>
          <w:szCs w:val="20"/>
        </w:rPr>
        <w:t>Pol</w:t>
      </w:r>
      <w:r w:rsidR="00965645" w:rsidRPr="00684BCF">
        <w:rPr>
          <w:rFonts w:eastAsia="SimSun"/>
          <w:sz w:val="20"/>
          <w:szCs w:val="20"/>
          <w:vertAlign w:val="subscript"/>
        </w:rPr>
        <w:t>Link</w:t>
      </w:r>
      <w:proofErr w:type="spellEnd"/>
      <w:r w:rsidR="00965645">
        <w:rPr>
          <w:rFonts w:eastAsia="SimSun"/>
          <w:sz w:val="20"/>
          <w:szCs w:val="20"/>
        </w:rPr>
        <w:t xml:space="preserve"> values to be chosen</w:t>
      </w:r>
      <w:r w:rsidR="00965645">
        <w:rPr>
          <w:rFonts w:eastAsia="SimSun"/>
          <w:sz w:val="20"/>
          <w:szCs w:val="20"/>
        </w:rPr>
        <w:t xml:space="preserve">. Lastly, Option 1 is somewhat similar to Option 2 in penalizing implementation choices, with the slight difference being that it has more data points for the CDF plot. </w:t>
      </w:r>
      <w:r w:rsidR="00965645">
        <w:rPr>
          <w:rFonts w:eastAsia="SimSun"/>
          <w:sz w:val="20"/>
          <w:szCs w:val="20"/>
        </w:rPr>
        <w:t xml:space="preserve">If we consider that the BS </w:t>
      </w:r>
      <w:r w:rsidR="00965645">
        <w:rPr>
          <w:rFonts w:eastAsia="SimSun"/>
          <w:sz w:val="20"/>
          <w:szCs w:val="20"/>
        </w:rPr>
        <w:t xml:space="preserve">will support two polarizations </w:t>
      </w:r>
      <w:r w:rsidR="00965645">
        <w:rPr>
          <w:rFonts w:eastAsia="SimSun"/>
          <w:sz w:val="20"/>
          <w:szCs w:val="20"/>
        </w:rPr>
        <w:t>in the field, the UE will most likely select the best polarization for each beam direction.</w:t>
      </w:r>
      <w:r w:rsidR="00965645">
        <w:rPr>
          <w:rFonts w:eastAsia="SimSun"/>
          <w:sz w:val="20"/>
          <w:szCs w:val="20"/>
        </w:rPr>
        <w:t xml:space="preserve"> Thus, Option 3 makes the most sense as the metric to derive EIRP CDF.</w:t>
      </w:r>
      <w:r w:rsidR="00965645">
        <w:rPr>
          <w:rFonts w:eastAsia="SimSun"/>
          <w:sz w:val="20"/>
          <w:szCs w:val="20"/>
        </w:rPr>
        <w:t xml:space="preserve"> </w:t>
      </w:r>
      <w:r w:rsidR="00965645">
        <w:rPr>
          <w:rFonts w:eastAsia="SimSun"/>
          <w:sz w:val="20"/>
          <w:szCs w:val="20"/>
        </w:rPr>
        <w:t>A</w:t>
      </w:r>
      <w:r w:rsidR="00965645">
        <w:rPr>
          <w:rFonts w:eastAsia="SimSun"/>
          <w:sz w:val="20"/>
          <w:szCs w:val="20"/>
        </w:rPr>
        <w:t>dditionally, Option 3 is what is used to determine the peak direction in the procedure.</w:t>
      </w:r>
    </w:p>
    <w:p w14:paraId="0D69B690" w14:textId="77777777" w:rsidR="00965645" w:rsidRPr="00965645" w:rsidRDefault="00965645" w:rsidP="00B3014B">
      <w:pPr>
        <w:rPr>
          <w:rFonts w:eastAsia="SimSun"/>
          <w:sz w:val="20"/>
          <w:szCs w:val="20"/>
        </w:rPr>
      </w:pPr>
    </w:p>
    <w:p w14:paraId="0E701327" w14:textId="7EAFA7B0" w:rsidR="00684BCF" w:rsidRDefault="00965645" w:rsidP="00B3014B">
      <w:pPr>
        <w:rPr>
          <w:rFonts w:eastAsia="SimSun"/>
          <w:sz w:val="20"/>
          <w:szCs w:val="20"/>
        </w:rPr>
      </w:pPr>
      <w:r w:rsidRPr="00C96C95">
        <w:rPr>
          <w:rFonts w:eastAsia="SimSun"/>
          <w:b/>
          <w:sz w:val="20"/>
          <w:szCs w:val="20"/>
        </w:rPr>
        <w:t xml:space="preserve">Observation </w:t>
      </w:r>
      <w:r w:rsidR="008D0424">
        <w:rPr>
          <w:rFonts w:eastAsia="SimSun"/>
          <w:b/>
          <w:sz w:val="20"/>
          <w:szCs w:val="20"/>
        </w:rPr>
        <w:t>3</w:t>
      </w:r>
      <w:r w:rsidRPr="00C96C95">
        <w:rPr>
          <w:rFonts w:eastAsia="SimSun"/>
          <w:sz w:val="20"/>
          <w:szCs w:val="20"/>
        </w:rPr>
        <w:t xml:space="preserve">: </w:t>
      </w:r>
      <w:r>
        <w:rPr>
          <w:rFonts w:eastAsia="SimSun"/>
          <w:sz w:val="20"/>
          <w:szCs w:val="20"/>
        </w:rPr>
        <w:t>Considering the impact it may have on implementation choices, and that in the field the BS will support two polarizations with the UE likely choosing the best one for each beam, Option 3 makes the most sense as the metric to derive the spherical EIRP CDF.</w:t>
      </w:r>
    </w:p>
    <w:p w14:paraId="5659365C" w14:textId="77777777" w:rsidR="00965645" w:rsidRDefault="00965645" w:rsidP="00B3014B">
      <w:pPr>
        <w:rPr>
          <w:rFonts w:eastAsia="SimSun"/>
          <w:sz w:val="20"/>
          <w:szCs w:val="20"/>
        </w:rPr>
      </w:pPr>
    </w:p>
    <w:p w14:paraId="44E64595" w14:textId="64CD2DD3" w:rsidR="00A82680" w:rsidRDefault="00684BCF" w:rsidP="00A82680">
      <w:pPr>
        <w:rPr>
          <w:rFonts w:eastAsia="SimSun"/>
          <w:sz w:val="20"/>
          <w:szCs w:val="20"/>
        </w:rPr>
      </w:pPr>
      <w:r>
        <w:rPr>
          <w:rFonts w:eastAsia="SimSun"/>
          <w:b/>
          <w:sz w:val="20"/>
          <w:szCs w:val="20"/>
        </w:rPr>
        <w:t>Proposal</w:t>
      </w:r>
      <w:r w:rsidR="00A82680" w:rsidRPr="00C96C95">
        <w:rPr>
          <w:rFonts w:eastAsia="SimSun"/>
          <w:b/>
          <w:sz w:val="20"/>
          <w:szCs w:val="20"/>
        </w:rPr>
        <w:t xml:space="preserve"> </w:t>
      </w:r>
      <w:r>
        <w:rPr>
          <w:rFonts w:eastAsia="SimSun"/>
          <w:b/>
          <w:sz w:val="20"/>
          <w:szCs w:val="20"/>
        </w:rPr>
        <w:t>1</w:t>
      </w:r>
      <w:r w:rsidR="00A82680" w:rsidRPr="00C96C95">
        <w:rPr>
          <w:rFonts w:eastAsia="SimSun"/>
          <w:sz w:val="20"/>
          <w:szCs w:val="20"/>
        </w:rPr>
        <w:t xml:space="preserve">: </w:t>
      </w:r>
      <w:r w:rsidR="00965645">
        <w:rPr>
          <w:rFonts w:eastAsia="SimSun"/>
          <w:sz w:val="20"/>
          <w:szCs w:val="20"/>
        </w:rPr>
        <w:t>Use Option 3 to derive the EIRP CDF.</w:t>
      </w:r>
    </w:p>
    <w:p w14:paraId="114AF3F6" w14:textId="77777777" w:rsidR="00612A6D" w:rsidRDefault="00612A6D" w:rsidP="00A82680">
      <w:pPr>
        <w:rPr>
          <w:rFonts w:eastAsia="SimSun"/>
          <w:sz w:val="20"/>
          <w:szCs w:val="20"/>
        </w:rPr>
      </w:pPr>
    </w:p>
    <w:p w14:paraId="0C2A9E07" w14:textId="2E0A7FC0" w:rsidR="00612A6D" w:rsidRPr="00C96C95" w:rsidRDefault="00612A6D" w:rsidP="00612A6D">
      <w:pPr>
        <w:rPr>
          <w:sz w:val="20"/>
          <w:szCs w:val="20"/>
        </w:rPr>
      </w:pPr>
      <w:r>
        <w:rPr>
          <w:sz w:val="20"/>
          <w:szCs w:val="20"/>
        </w:rPr>
        <w:t xml:space="preserve">Lastly, considering </w:t>
      </w:r>
      <w:r w:rsidR="00184FE0">
        <w:rPr>
          <w:sz w:val="20"/>
          <w:szCs w:val="20"/>
        </w:rPr>
        <w:t>the issues</w:t>
      </w:r>
      <w:r>
        <w:rPr>
          <w:sz w:val="20"/>
          <w:szCs w:val="20"/>
        </w:rPr>
        <w:t xml:space="preserve"> </w:t>
      </w:r>
      <w:r w:rsidR="00184FE0">
        <w:rPr>
          <w:sz w:val="20"/>
          <w:szCs w:val="20"/>
        </w:rPr>
        <w:t>addre</w:t>
      </w:r>
      <w:r>
        <w:rPr>
          <w:sz w:val="20"/>
          <w:szCs w:val="20"/>
        </w:rPr>
        <w:t>ssed in this paper</w:t>
      </w:r>
      <w:r w:rsidR="00184FE0">
        <w:rPr>
          <w:sz w:val="20"/>
          <w:szCs w:val="20"/>
        </w:rPr>
        <w:t>,</w:t>
      </w:r>
      <w:r>
        <w:rPr>
          <w:sz w:val="20"/>
          <w:szCs w:val="20"/>
        </w:rPr>
        <w:t xml:space="preserve"> and since it impacts how the UE makes the transmission, RAN4 should d</w:t>
      </w:r>
      <w:r w:rsidRPr="00C96C95">
        <w:rPr>
          <w:sz w:val="20"/>
          <w:szCs w:val="20"/>
        </w:rPr>
        <w:t>iscuss</w:t>
      </w:r>
      <w:r>
        <w:rPr>
          <w:sz w:val="20"/>
          <w:szCs w:val="20"/>
        </w:rPr>
        <w:t xml:space="preserve"> whether we</w:t>
      </w:r>
      <w:r w:rsidRPr="00C96C95">
        <w:rPr>
          <w:sz w:val="20"/>
          <w:szCs w:val="20"/>
        </w:rPr>
        <w:t xml:space="preserve"> need to </w:t>
      </w:r>
      <w:r w:rsidR="00184FE0">
        <w:rPr>
          <w:sz w:val="20"/>
          <w:szCs w:val="20"/>
        </w:rPr>
        <w:t>spec</w:t>
      </w:r>
      <w:r w:rsidRPr="00C96C95">
        <w:rPr>
          <w:sz w:val="20"/>
          <w:szCs w:val="20"/>
        </w:rPr>
        <w:t xml:space="preserve">ify </w:t>
      </w:r>
      <w:r>
        <w:rPr>
          <w:sz w:val="20"/>
          <w:szCs w:val="20"/>
        </w:rPr>
        <w:t xml:space="preserve">the </w:t>
      </w:r>
      <w:proofErr w:type="spellStart"/>
      <w:r>
        <w:rPr>
          <w:sz w:val="20"/>
          <w:szCs w:val="20"/>
        </w:rPr>
        <w:t>precoder</w:t>
      </w:r>
      <w:proofErr w:type="spellEnd"/>
      <w:r>
        <w:rPr>
          <w:sz w:val="20"/>
          <w:szCs w:val="20"/>
        </w:rPr>
        <w:t xml:space="preserve"> details (scheduled TPMI)</w:t>
      </w:r>
      <w:r w:rsidRPr="00C96C95">
        <w:rPr>
          <w:sz w:val="20"/>
          <w:szCs w:val="20"/>
        </w:rPr>
        <w:t>.</w:t>
      </w:r>
    </w:p>
    <w:p w14:paraId="500E0518" w14:textId="77777777" w:rsidR="00A82680" w:rsidRDefault="00A82680" w:rsidP="00A82680">
      <w:pPr>
        <w:rPr>
          <w:rFonts w:eastAsia="SimSun"/>
          <w:b/>
          <w:sz w:val="20"/>
          <w:szCs w:val="20"/>
        </w:rPr>
      </w:pPr>
    </w:p>
    <w:p w14:paraId="022DEB65" w14:textId="6CA0B7C7" w:rsidR="00D14C26" w:rsidRPr="00871EA3" w:rsidRDefault="0036017F" w:rsidP="00F93EB0">
      <w:pPr>
        <w:pStyle w:val="Heading1"/>
        <w:rPr>
          <w:lang w:val="en-US"/>
        </w:rPr>
      </w:pPr>
      <w:r>
        <w:rPr>
          <w:lang w:val="en-US"/>
        </w:rPr>
        <w:t>Conclusions</w:t>
      </w:r>
    </w:p>
    <w:p w14:paraId="38AD26A9" w14:textId="1CDA211A" w:rsidR="003E4E35" w:rsidRPr="00D90522" w:rsidRDefault="00594B16" w:rsidP="00B9532A">
      <w:pPr>
        <w:rPr>
          <w:sz w:val="20"/>
          <w:szCs w:val="20"/>
        </w:rPr>
      </w:pPr>
      <w:r>
        <w:rPr>
          <w:sz w:val="20"/>
          <w:szCs w:val="20"/>
        </w:rPr>
        <w:t xml:space="preserve">In this paper we presented our views on </w:t>
      </w:r>
      <w:r w:rsidR="00965645">
        <w:rPr>
          <w:sz w:val="20"/>
          <w:szCs w:val="20"/>
        </w:rPr>
        <w:t>the current open issues in the UE RF test methods</w:t>
      </w:r>
      <w:r>
        <w:rPr>
          <w:sz w:val="20"/>
          <w:szCs w:val="20"/>
        </w:rPr>
        <w:t>. The following observations and proposals were made:</w:t>
      </w:r>
    </w:p>
    <w:p w14:paraId="3E31C800" w14:textId="5FF74B8A" w:rsidR="00A61863" w:rsidRDefault="00A61863" w:rsidP="00B9532A"/>
    <w:p w14:paraId="0FABAC6A" w14:textId="6218F906" w:rsidR="00B3014B" w:rsidRDefault="00965645" w:rsidP="002B2215">
      <w:pPr>
        <w:rPr>
          <w:rFonts w:eastAsia="SimSun"/>
          <w:sz w:val="20"/>
          <w:szCs w:val="20"/>
        </w:rPr>
      </w:pPr>
      <w:r w:rsidRPr="00C96C95">
        <w:rPr>
          <w:rFonts w:eastAsia="SimSun"/>
          <w:b/>
          <w:sz w:val="20"/>
          <w:szCs w:val="20"/>
        </w:rPr>
        <w:t>Observation 1</w:t>
      </w:r>
      <w:r w:rsidRPr="00C96C95">
        <w:rPr>
          <w:rFonts w:eastAsia="SimSun"/>
          <w:sz w:val="20"/>
          <w:szCs w:val="20"/>
        </w:rPr>
        <w:t xml:space="preserve">: </w:t>
      </w:r>
      <w:r>
        <w:rPr>
          <w:rFonts w:eastAsia="SimSun"/>
          <w:sz w:val="20"/>
          <w:szCs w:val="20"/>
        </w:rPr>
        <w:t>While adding a sweep to the measurement procedure will help, it is at the cost of significantly increasing the test time. Alternatively, using a circularly polarized measurement antenna will impact the measurement setup and procedure. Input from TE vendors on both options is needed for our discussions.</w:t>
      </w:r>
    </w:p>
    <w:p w14:paraId="6293F5AC" w14:textId="77777777" w:rsidR="00594B16" w:rsidRDefault="00594B16" w:rsidP="002B2215">
      <w:pPr>
        <w:rPr>
          <w:rFonts w:eastAsia="SimSun"/>
          <w:sz w:val="20"/>
          <w:szCs w:val="20"/>
        </w:rPr>
      </w:pPr>
    </w:p>
    <w:p w14:paraId="0DA2C70A" w14:textId="3F3C2F8C" w:rsidR="008D0424" w:rsidRDefault="008D0424" w:rsidP="008D0424">
      <w:pPr>
        <w:rPr>
          <w:rFonts w:eastAsia="SimSun"/>
          <w:sz w:val="20"/>
          <w:szCs w:val="20"/>
        </w:rPr>
      </w:pPr>
      <w:r w:rsidRPr="00C96C95">
        <w:rPr>
          <w:rFonts w:eastAsia="SimSun"/>
          <w:b/>
          <w:sz w:val="20"/>
          <w:szCs w:val="20"/>
        </w:rPr>
        <w:t xml:space="preserve">Observation </w:t>
      </w:r>
      <w:r>
        <w:rPr>
          <w:rFonts w:eastAsia="SimSun"/>
          <w:b/>
          <w:sz w:val="20"/>
          <w:szCs w:val="20"/>
        </w:rPr>
        <w:t>2</w:t>
      </w:r>
      <w:r w:rsidRPr="00C96C95">
        <w:rPr>
          <w:rFonts w:eastAsia="SimSun"/>
          <w:sz w:val="20"/>
          <w:szCs w:val="20"/>
        </w:rPr>
        <w:t xml:space="preserve">: </w:t>
      </w:r>
      <w:r>
        <w:rPr>
          <w:rFonts w:eastAsia="SimSun"/>
          <w:sz w:val="20"/>
          <w:szCs w:val="20"/>
        </w:rPr>
        <w:t>It may be beneficial to discuss</w:t>
      </w:r>
      <w:r w:rsidR="000C5F69">
        <w:rPr>
          <w:rFonts w:eastAsia="SimSun"/>
          <w:sz w:val="20"/>
          <w:szCs w:val="20"/>
        </w:rPr>
        <w:t xml:space="preserve"> the possibility of</w:t>
      </w:r>
      <w:r>
        <w:rPr>
          <w:rFonts w:eastAsia="SimSun"/>
          <w:sz w:val="20"/>
          <w:szCs w:val="20"/>
        </w:rPr>
        <w:t xml:space="preserve"> including a manufacturer declaration of the UE implementation to determine which test procedure to use.</w:t>
      </w:r>
    </w:p>
    <w:p w14:paraId="38BA79EA" w14:textId="77777777" w:rsidR="008D0424" w:rsidRDefault="008D0424" w:rsidP="00965645">
      <w:pPr>
        <w:rPr>
          <w:rFonts w:eastAsia="SimSun"/>
          <w:b/>
          <w:sz w:val="20"/>
          <w:szCs w:val="20"/>
        </w:rPr>
      </w:pPr>
    </w:p>
    <w:p w14:paraId="76F1B5CE" w14:textId="0DE10C55" w:rsidR="00965645" w:rsidRDefault="00965645" w:rsidP="00965645">
      <w:pPr>
        <w:rPr>
          <w:rFonts w:eastAsia="SimSun"/>
          <w:sz w:val="20"/>
          <w:szCs w:val="20"/>
        </w:rPr>
      </w:pPr>
      <w:r w:rsidRPr="00C96C95">
        <w:rPr>
          <w:rFonts w:eastAsia="SimSun"/>
          <w:b/>
          <w:sz w:val="20"/>
          <w:szCs w:val="20"/>
        </w:rPr>
        <w:t xml:space="preserve">Observation </w:t>
      </w:r>
      <w:r w:rsidR="008D0424">
        <w:rPr>
          <w:rFonts w:eastAsia="SimSun"/>
          <w:b/>
          <w:sz w:val="20"/>
          <w:szCs w:val="20"/>
        </w:rPr>
        <w:t>3</w:t>
      </w:r>
      <w:r w:rsidRPr="00C96C95">
        <w:rPr>
          <w:rFonts w:eastAsia="SimSun"/>
          <w:sz w:val="20"/>
          <w:szCs w:val="20"/>
        </w:rPr>
        <w:t xml:space="preserve">: </w:t>
      </w:r>
      <w:r>
        <w:rPr>
          <w:rFonts w:eastAsia="SimSun"/>
          <w:sz w:val="20"/>
          <w:szCs w:val="20"/>
        </w:rPr>
        <w:t>Considering the impact it may have on implementation choices, and that in the field the BS will support two polarizations with the UE likely choosing the best one for each beam, Option 3 makes the most sense as the metric to derive the spherical EIRP CDF.</w:t>
      </w:r>
    </w:p>
    <w:p w14:paraId="31D89EC4" w14:textId="77777777" w:rsidR="00965645" w:rsidRDefault="00965645" w:rsidP="00965645">
      <w:pPr>
        <w:rPr>
          <w:rFonts w:eastAsia="SimSun"/>
          <w:sz w:val="20"/>
          <w:szCs w:val="20"/>
        </w:rPr>
      </w:pPr>
    </w:p>
    <w:p w14:paraId="208D06AE" w14:textId="2DE04E54" w:rsidR="00594B16" w:rsidRPr="00E6107E" w:rsidRDefault="00965645" w:rsidP="00965645">
      <w:pPr>
        <w:rPr>
          <w:sz w:val="20"/>
          <w:szCs w:val="20"/>
          <w:lang w:val="en-GB"/>
        </w:rPr>
      </w:pPr>
      <w:r>
        <w:rPr>
          <w:rFonts w:eastAsia="SimSun"/>
          <w:b/>
          <w:sz w:val="20"/>
          <w:szCs w:val="20"/>
        </w:rPr>
        <w:t>Proposal</w:t>
      </w:r>
      <w:r w:rsidRPr="00C96C95">
        <w:rPr>
          <w:rFonts w:eastAsia="SimSun"/>
          <w:b/>
          <w:sz w:val="20"/>
          <w:szCs w:val="20"/>
        </w:rPr>
        <w:t xml:space="preserve"> </w:t>
      </w:r>
      <w:r>
        <w:rPr>
          <w:rFonts w:eastAsia="SimSun"/>
          <w:b/>
          <w:sz w:val="20"/>
          <w:szCs w:val="20"/>
        </w:rPr>
        <w:t>1</w:t>
      </w:r>
      <w:r w:rsidRPr="00C96C95">
        <w:rPr>
          <w:rFonts w:eastAsia="SimSun"/>
          <w:sz w:val="20"/>
          <w:szCs w:val="20"/>
        </w:rPr>
        <w:t xml:space="preserve">: </w:t>
      </w:r>
      <w:r>
        <w:rPr>
          <w:rFonts w:eastAsia="SimSun"/>
          <w:sz w:val="20"/>
          <w:szCs w:val="20"/>
        </w:rPr>
        <w:t>Use Option 3 to derive the EIRP CDF.</w:t>
      </w:r>
    </w:p>
    <w:p w14:paraId="47BA569A" w14:textId="77777777" w:rsidR="0017048A" w:rsidRPr="00871EA3" w:rsidRDefault="0017048A" w:rsidP="00342BBF">
      <w:pPr>
        <w:pStyle w:val="Heading1"/>
        <w:rPr>
          <w:lang w:val="en-US"/>
        </w:rPr>
      </w:pPr>
      <w:r w:rsidRPr="00871EA3">
        <w:rPr>
          <w:lang w:val="en-US"/>
        </w:rPr>
        <w:t>References</w:t>
      </w:r>
    </w:p>
    <w:p w14:paraId="4214176B" w14:textId="56F4022A" w:rsidR="000B3E61" w:rsidRPr="00B5516E" w:rsidRDefault="000B3E61" w:rsidP="000B3E61">
      <w:pPr>
        <w:widowControl w:val="0"/>
        <w:numPr>
          <w:ilvl w:val="0"/>
          <w:numId w:val="5"/>
        </w:numPr>
        <w:rPr>
          <w:sz w:val="20"/>
          <w:szCs w:val="20"/>
        </w:rPr>
      </w:pPr>
      <w:bookmarkStart w:id="1" w:name="_Ref536455012"/>
      <w:r w:rsidRPr="00B5516E">
        <w:rPr>
          <w:sz w:val="20"/>
          <w:szCs w:val="20"/>
        </w:rPr>
        <w:t xml:space="preserve">R4-1900503, “On Simultaneous Transmission/Reception of multiple polarizations by TE,” </w:t>
      </w:r>
      <w:proofErr w:type="spellStart"/>
      <w:r w:rsidRPr="00B5516E">
        <w:rPr>
          <w:sz w:val="20"/>
          <w:szCs w:val="20"/>
        </w:rPr>
        <w:t>Keysight</w:t>
      </w:r>
      <w:proofErr w:type="spellEnd"/>
      <w:r w:rsidRPr="00B5516E">
        <w:rPr>
          <w:sz w:val="20"/>
          <w:szCs w:val="20"/>
        </w:rPr>
        <w:t>, R</w:t>
      </w:r>
      <w:r>
        <w:rPr>
          <w:sz w:val="20"/>
          <w:szCs w:val="20"/>
        </w:rPr>
        <w:t xml:space="preserve">ohde </w:t>
      </w:r>
      <w:r w:rsidRPr="00B5516E">
        <w:rPr>
          <w:sz w:val="20"/>
          <w:szCs w:val="20"/>
        </w:rPr>
        <w:t>&amp;</w:t>
      </w:r>
      <w:r>
        <w:rPr>
          <w:sz w:val="20"/>
          <w:szCs w:val="20"/>
        </w:rPr>
        <w:t xml:space="preserve"> </w:t>
      </w:r>
      <w:r w:rsidRPr="00B5516E">
        <w:rPr>
          <w:sz w:val="20"/>
          <w:szCs w:val="20"/>
        </w:rPr>
        <w:t>S</w:t>
      </w:r>
      <w:r>
        <w:rPr>
          <w:sz w:val="20"/>
          <w:szCs w:val="20"/>
        </w:rPr>
        <w:t>chwarz</w:t>
      </w:r>
      <w:r>
        <w:rPr>
          <w:sz w:val="20"/>
          <w:szCs w:val="20"/>
        </w:rPr>
        <w:t>, RAN4 #90, February 2019</w:t>
      </w:r>
    </w:p>
    <w:p w14:paraId="20862EB1" w14:textId="226A1039" w:rsidR="00585DE1" w:rsidRPr="00B5516E" w:rsidRDefault="00585DE1" w:rsidP="00585DE1">
      <w:pPr>
        <w:widowControl w:val="0"/>
        <w:numPr>
          <w:ilvl w:val="0"/>
          <w:numId w:val="5"/>
        </w:numPr>
        <w:rPr>
          <w:sz w:val="20"/>
          <w:szCs w:val="20"/>
        </w:rPr>
      </w:pPr>
      <w:r w:rsidRPr="00B5516E">
        <w:rPr>
          <w:sz w:val="20"/>
          <w:szCs w:val="20"/>
        </w:rPr>
        <w:t>R4-190xxxx, “RAN4 #</w:t>
      </w:r>
      <w:r w:rsidRPr="00B5516E">
        <w:rPr>
          <w:sz w:val="20"/>
          <w:szCs w:val="20"/>
        </w:rPr>
        <w:t>90</w:t>
      </w:r>
      <w:r w:rsidRPr="00B5516E">
        <w:rPr>
          <w:sz w:val="20"/>
          <w:szCs w:val="20"/>
        </w:rPr>
        <w:t xml:space="preserve"> meeting report,” </w:t>
      </w:r>
      <w:r w:rsidRPr="00B5516E">
        <w:rPr>
          <w:sz w:val="20"/>
          <w:szCs w:val="20"/>
        </w:rPr>
        <w:t>April</w:t>
      </w:r>
      <w:r w:rsidRPr="00B5516E">
        <w:rPr>
          <w:sz w:val="20"/>
          <w:szCs w:val="20"/>
        </w:rPr>
        <w:t xml:space="preserve"> 2019</w:t>
      </w:r>
    </w:p>
    <w:p w14:paraId="130800DA" w14:textId="77777777" w:rsidR="002F7AF6" w:rsidRPr="00B5516E" w:rsidRDefault="002F7AF6" w:rsidP="002F7AF6">
      <w:pPr>
        <w:widowControl w:val="0"/>
        <w:numPr>
          <w:ilvl w:val="0"/>
          <w:numId w:val="5"/>
        </w:numPr>
        <w:rPr>
          <w:sz w:val="20"/>
          <w:szCs w:val="20"/>
        </w:rPr>
      </w:pPr>
      <w:bookmarkStart w:id="2" w:name="_Ref4763043"/>
      <w:bookmarkEnd w:id="1"/>
      <w:r w:rsidRPr="00B5516E">
        <w:rPr>
          <w:sz w:val="20"/>
          <w:szCs w:val="20"/>
        </w:rPr>
        <w:t xml:space="preserve">R4-1901970, “Polarization mismatch impact on power class </w:t>
      </w:r>
      <w:r>
        <w:rPr>
          <w:sz w:val="20"/>
          <w:szCs w:val="20"/>
        </w:rPr>
        <w:t>requirements,” Intel, RAN4 #90, February 2019</w:t>
      </w:r>
    </w:p>
    <w:p w14:paraId="4A586443" w14:textId="5725DFC8" w:rsidR="00B5516E" w:rsidRPr="00B5516E" w:rsidRDefault="00B5516E" w:rsidP="00B5516E">
      <w:pPr>
        <w:widowControl w:val="0"/>
        <w:numPr>
          <w:ilvl w:val="0"/>
          <w:numId w:val="5"/>
        </w:numPr>
        <w:rPr>
          <w:sz w:val="20"/>
          <w:szCs w:val="20"/>
        </w:rPr>
      </w:pPr>
      <w:r w:rsidRPr="00B5516E">
        <w:rPr>
          <w:sz w:val="20"/>
          <w:szCs w:val="20"/>
        </w:rPr>
        <w:t>R4-1900213, “Impact of polarization basis mismatch between test equipment and UE on the beam correspondence test procedur</w:t>
      </w:r>
      <w:r w:rsidR="000B3E61">
        <w:rPr>
          <w:sz w:val="20"/>
          <w:szCs w:val="20"/>
        </w:rPr>
        <w:t>e,” Apple</w:t>
      </w:r>
      <w:r w:rsidRPr="00B5516E">
        <w:rPr>
          <w:sz w:val="20"/>
          <w:szCs w:val="20"/>
        </w:rPr>
        <w:t>, 3GPP RAN4 #90, February 2019</w:t>
      </w:r>
      <w:bookmarkEnd w:id="2"/>
    </w:p>
    <w:p w14:paraId="3C0B3E2C" w14:textId="77777777" w:rsidR="00B5516E" w:rsidRPr="00B5516E" w:rsidRDefault="00B5516E" w:rsidP="00B5516E">
      <w:pPr>
        <w:widowControl w:val="0"/>
        <w:numPr>
          <w:ilvl w:val="0"/>
          <w:numId w:val="5"/>
        </w:numPr>
        <w:rPr>
          <w:sz w:val="20"/>
          <w:szCs w:val="20"/>
        </w:rPr>
      </w:pPr>
      <w:r w:rsidRPr="00B5516E">
        <w:rPr>
          <w:sz w:val="20"/>
          <w:szCs w:val="20"/>
        </w:rPr>
        <w:t>R4-1900712, “On EIRPs of different link polarization for spherical coverage and beam correspondence tolerance,” Samsung</w:t>
      </w:r>
    </w:p>
    <w:p w14:paraId="0970B63F" w14:textId="1129AC22" w:rsidR="00B5516E" w:rsidRPr="00B5516E" w:rsidRDefault="00B5516E" w:rsidP="00B5516E">
      <w:pPr>
        <w:widowControl w:val="0"/>
        <w:numPr>
          <w:ilvl w:val="0"/>
          <w:numId w:val="5"/>
        </w:numPr>
        <w:rPr>
          <w:sz w:val="20"/>
          <w:szCs w:val="20"/>
        </w:rPr>
      </w:pPr>
      <w:r w:rsidRPr="00B5516E">
        <w:rPr>
          <w:sz w:val="20"/>
          <w:szCs w:val="20"/>
        </w:rPr>
        <w:lastRenderedPageBreak/>
        <w:t>R4-1901821, “On EIS test metric for FR2,” Huawei</w:t>
      </w:r>
      <w:r w:rsidR="000B3E61">
        <w:rPr>
          <w:sz w:val="20"/>
          <w:szCs w:val="20"/>
        </w:rPr>
        <w:t xml:space="preserve">, </w:t>
      </w:r>
      <w:proofErr w:type="spellStart"/>
      <w:r w:rsidR="00965645">
        <w:rPr>
          <w:sz w:val="20"/>
          <w:szCs w:val="20"/>
        </w:rPr>
        <w:t>HiSilicon</w:t>
      </w:r>
      <w:proofErr w:type="spellEnd"/>
      <w:r w:rsidR="00965645">
        <w:rPr>
          <w:sz w:val="20"/>
          <w:szCs w:val="20"/>
        </w:rPr>
        <w:t xml:space="preserve">, </w:t>
      </w:r>
      <w:r w:rsidR="000B3E61">
        <w:rPr>
          <w:sz w:val="20"/>
          <w:szCs w:val="20"/>
        </w:rPr>
        <w:t>RAN4 #90, February 2019</w:t>
      </w:r>
    </w:p>
    <w:p w14:paraId="440C54B8" w14:textId="353463C0" w:rsidR="00B5516E" w:rsidRDefault="00B5516E" w:rsidP="00B5516E">
      <w:pPr>
        <w:widowControl w:val="0"/>
        <w:numPr>
          <w:ilvl w:val="0"/>
          <w:numId w:val="5"/>
        </w:numPr>
        <w:rPr>
          <w:sz w:val="20"/>
          <w:szCs w:val="20"/>
        </w:rPr>
      </w:pPr>
      <w:r w:rsidRPr="00B5516E">
        <w:rPr>
          <w:sz w:val="20"/>
          <w:szCs w:val="20"/>
        </w:rPr>
        <w:t>R4-1901822, “Draft CR on EIS test metric for TR 38.810,” Huawei</w:t>
      </w:r>
      <w:r w:rsidR="000B3E61">
        <w:rPr>
          <w:sz w:val="20"/>
          <w:szCs w:val="20"/>
        </w:rPr>
        <w:t xml:space="preserve">, </w:t>
      </w:r>
      <w:proofErr w:type="spellStart"/>
      <w:r w:rsidR="002F7AF6">
        <w:rPr>
          <w:sz w:val="20"/>
          <w:szCs w:val="20"/>
        </w:rPr>
        <w:t>HiSilicon</w:t>
      </w:r>
      <w:proofErr w:type="spellEnd"/>
      <w:r w:rsidR="002F7AF6">
        <w:rPr>
          <w:sz w:val="20"/>
          <w:szCs w:val="20"/>
        </w:rPr>
        <w:t xml:space="preserve">, </w:t>
      </w:r>
      <w:r w:rsidR="000B3E61">
        <w:rPr>
          <w:sz w:val="20"/>
          <w:szCs w:val="20"/>
        </w:rPr>
        <w:t>RAN4 #90, February 2019</w:t>
      </w:r>
    </w:p>
    <w:p w14:paraId="6D70FFE0" w14:textId="07E30D7A" w:rsidR="002F7AF6" w:rsidRPr="002F7AF6" w:rsidRDefault="002F7AF6" w:rsidP="002F7AF6">
      <w:pPr>
        <w:widowControl w:val="0"/>
        <w:numPr>
          <w:ilvl w:val="0"/>
          <w:numId w:val="5"/>
        </w:numPr>
        <w:rPr>
          <w:sz w:val="20"/>
          <w:szCs w:val="20"/>
        </w:rPr>
      </w:pPr>
      <w:bookmarkStart w:id="3" w:name="_Ref4748689"/>
      <w:r>
        <w:rPr>
          <w:sz w:val="20"/>
          <w:szCs w:val="20"/>
        </w:rPr>
        <w:t>R4-190xxxx, “</w:t>
      </w:r>
      <w:r w:rsidRPr="00B5516E">
        <w:rPr>
          <w:sz w:val="20"/>
          <w:szCs w:val="20"/>
        </w:rPr>
        <w:t xml:space="preserve">RAN4 #89 meeting </w:t>
      </w:r>
      <w:bookmarkEnd w:id="3"/>
      <w:r>
        <w:rPr>
          <w:sz w:val="20"/>
          <w:szCs w:val="20"/>
        </w:rPr>
        <w:t>report,” February 2019</w:t>
      </w:r>
    </w:p>
    <w:p w14:paraId="109C0CB4" w14:textId="77777777" w:rsidR="00B5516E" w:rsidRPr="00902893" w:rsidRDefault="00B5516E" w:rsidP="00B5516E">
      <w:pPr>
        <w:widowControl w:val="0"/>
        <w:rPr>
          <w:sz w:val="20"/>
          <w:szCs w:val="20"/>
        </w:rPr>
      </w:pPr>
    </w:p>
    <w:sectPr w:rsidR="00B5516E" w:rsidRPr="0090289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74542" w14:textId="77777777" w:rsidR="00461216" w:rsidRDefault="00461216">
      <w:r>
        <w:separator/>
      </w:r>
    </w:p>
  </w:endnote>
  <w:endnote w:type="continuationSeparator" w:id="0">
    <w:p w14:paraId="44EEE6CE" w14:textId="77777777" w:rsidR="00461216" w:rsidRDefault="00461216">
      <w:r>
        <w:continuationSeparator/>
      </w:r>
    </w:p>
  </w:endnote>
  <w:endnote w:type="continuationNotice" w:id="1">
    <w:p w14:paraId="116884A2" w14:textId="77777777" w:rsidR="00461216" w:rsidRDefault="00461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York">
    <w:altName w:val="Times New Roman"/>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Gothic"/>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70657" w14:textId="77777777" w:rsidR="00EB19CC" w:rsidRDefault="00EB19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B19CC" w:rsidRDefault="00EB19C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D6269" w14:textId="77777777" w:rsidR="00EB19CC" w:rsidRPr="00DB1239" w:rsidRDefault="00EB19C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0C5F6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5F6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CF2FD" w14:textId="77777777" w:rsidR="00461216" w:rsidRDefault="00461216">
      <w:r>
        <w:separator/>
      </w:r>
    </w:p>
  </w:footnote>
  <w:footnote w:type="continuationSeparator" w:id="0">
    <w:p w14:paraId="05B2A428" w14:textId="77777777" w:rsidR="00461216" w:rsidRDefault="00461216">
      <w:r>
        <w:continuationSeparator/>
      </w:r>
    </w:p>
  </w:footnote>
  <w:footnote w:type="continuationNotice" w:id="1">
    <w:p w14:paraId="6F5B4F3E" w14:textId="77777777" w:rsidR="00461216" w:rsidRDefault="004612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E5896" w14:textId="77777777" w:rsidR="00EB19CC" w:rsidRDefault="00EB19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80373"/>
    <w:multiLevelType w:val="hybridMultilevel"/>
    <w:tmpl w:val="15B0428A"/>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3E11D2"/>
    <w:multiLevelType w:val="hybridMultilevel"/>
    <w:tmpl w:val="FF9EF454"/>
    <w:lvl w:ilvl="0" w:tplc="04090005">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E5BB6"/>
    <w:multiLevelType w:val="hybridMultilevel"/>
    <w:tmpl w:val="3F3E91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9695C78"/>
    <w:multiLevelType w:val="hybridMultilevel"/>
    <w:tmpl w:val="43D6F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82684"/>
    <w:multiLevelType w:val="hybridMultilevel"/>
    <w:tmpl w:val="8FD670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3"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4"/>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25"/>
  </w:num>
  <w:num w:numId="8">
    <w:abstractNumId w:val="18"/>
  </w:num>
  <w:num w:numId="9">
    <w:abstractNumId w:val="20"/>
  </w:num>
  <w:num w:numId="10">
    <w:abstractNumId w:val="33"/>
  </w:num>
  <w:num w:numId="11">
    <w:abstractNumId w:val="7"/>
  </w:num>
  <w:num w:numId="12">
    <w:abstractNumId w:val="2"/>
  </w:num>
  <w:num w:numId="13">
    <w:abstractNumId w:val="21"/>
  </w:num>
  <w:num w:numId="14">
    <w:abstractNumId w:val="28"/>
  </w:num>
  <w:num w:numId="15">
    <w:abstractNumId w:val="27"/>
  </w:num>
  <w:num w:numId="16">
    <w:abstractNumId w:val="10"/>
  </w:num>
  <w:num w:numId="17">
    <w:abstractNumId w:val="19"/>
  </w:num>
  <w:num w:numId="18">
    <w:abstractNumId w:val="22"/>
  </w:num>
  <w:num w:numId="19">
    <w:abstractNumId w:val="15"/>
  </w:num>
  <w:num w:numId="20">
    <w:abstractNumId w:val="17"/>
  </w:num>
  <w:num w:numId="21">
    <w:abstractNumId w:val="26"/>
  </w:num>
  <w:num w:numId="22">
    <w:abstractNumId w:val="0"/>
  </w:num>
  <w:num w:numId="23">
    <w:abstractNumId w:val="9"/>
  </w:num>
  <w:num w:numId="24">
    <w:abstractNumId w:val="16"/>
  </w:num>
  <w:num w:numId="25">
    <w:abstractNumId w:val="3"/>
  </w:num>
  <w:num w:numId="26">
    <w:abstractNumId w:val="29"/>
  </w:num>
  <w:num w:numId="27">
    <w:abstractNumId w:val="30"/>
  </w:num>
  <w:num w:numId="28">
    <w:abstractNumId w:val="4"/>
  </w:num>
  <w:num w:numId="29">
    <w:abstractNumId w:val="5"/>
  </w:num>
  <w:num w:numId="30">
    <w:abstractNumId w:val="13"/>
  </w:num>
  <w:num w:numId="31">
    <w:abstractNumId w:val="24"/>
  </w:num>
  <w:num w:numId="32">
    <w:abstractNumId w:val="13"/>
  </w:num>
  <w:num w:numId="33">
    <w:abstractNumId w:val="6"/>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7C"/>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C01"/>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E1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E61"/>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F69"/>
    <w:rsid w:val="000C6353"/>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467D"/>
    <w:rsid w:val="001246C7"/>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B2"/>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4FE0"/>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1C4"/>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22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7AE"/>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0A"/>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AF6"/>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2A6"/>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60"/>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1D9B"/>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89C"/>
    <w:rsid w:val="003B0901"/>
    <w:rsid w:val="003B0B4D"/>
    <w:rsid w:val="003B0F9B"/>
    <w:rsid w:val="003B1016"/>
    <w:rsid w:val="003B1046"/>
    <w:rsid w:val="003B1087"/>
    <w:rsid w:val="003B1422"/>
    <w:rsid w:val="003B14B8"/>
    <w:rsid w:val="003B1575"/>
    <w:rsid w:val="003B188F"/>
    <w:rsid w:val="003B1CC2"/>
    <w:rsid w:val="003B1D9B"/>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095"/>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16"/>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5"/>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5DE1"/>
    <w:rsid w:val="0058628A"/>
    <w:rsid w:val="005863AF"/>
    <w:rsid w:val="0058667B"/>
    <w:rsid w:val="00586897"/>
    <w:rsid w:val="005869C6"/>
    <w:rsid w:val="005870B7"/>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4B16"/>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6D"/>
    <w:rsid w:val="00612C73"/>
    <w:rsid w:val="00613036"/>
    <w:rsid w:val="0061329B"/>
    <w:rsid w:val="00613422"/>
    <w:rsid w:val="006134CE"/>
    <w:rsid w:val="006138D8"/>
    <w:rsid w:val="00614064"/>
    <w:rsid w:val="006141D8"/>
    <w:rsid w:val="00614C67"/>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0ED"/>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BC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BD"/>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2B5"/>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FB"/>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07"/>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1C2E"/>
    <w:rsid w:val="007420C9"/>
    <w:rsid w:val="00742235"/>
    <w:rsid w:val="00742695"/>
    <w:rsid w:val="007426B7"/>
    <w:rsid w:val="00742A51"/>
    <w:rsid w:val="00742BFB"/>
    <w:rsid w:val="00742EC0"/>
    <w:rsid w:val="007430F0"/>
    <w:rsid w:val="00743757"/>
    <w:rsid w:val="00743867"/>
    <w:rsid w:val="007439B0"/>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4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DAB"/>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93A"/>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0B5"/>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0C3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D91"/>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24"/>
    <w:rsid w:val="008D0459"/>
    <w:rsid w:val="008D05D2"/>
    <w:rsid w:val="008D0ECB"/>
    <w:rsid w:val="008D13DC"/>
    <w:rsid w:val="008D149D"/>
    <w:rsid w:val="008D1D2C"/>
    <w:rsid w:val="008D1E23"/>
    <w:rsid w:val="008D2039"/>
    <w:rsid w:val="008D2461"/>
    <w:rsid w:val="008D2D60"/>
    <w:rsid w:val="008D2FB7"/>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8EB"/>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893"/>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0B3"/>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40C7"/>
    <w:rsid w:val="00964E3C"/>
    <w:rsid w:val="00964E69"/>
    <w:rsid w:val="0096504D"/>
    <w:rsid w:val="0096527C"/>
    <w:rsid w:val="009654F0"/>
    <w:rsid w:val="00965645"/>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72"/>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9F7937"/>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80"/>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16E"/>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F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507"/>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858"/>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A11"/>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C95"/>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0C"/>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B15"/>
    <w:rsid w:val="00D70F5E"/>
    <w:rsid w:val="00D70F87"/>
    <w:rsid w:val="00D7123A"/>
    <w:rsid w:val="00D71259"/>
    <w:rsid w:val="00D71C26"/>
    <w:rsid w:val="00D71D45"/>
    <w:rsid w:val="00D7288A"/>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52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CA3"/>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13"/>
    <w:rsid w:val="00E60F80"/>
    <w:rsid w:val="00E6107E"/>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CAB"/>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9C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AAA"/>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96B"/>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E1"/>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454"/>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0B5"/>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684068">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996118">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2872048">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5477621">
      <w:bodyDiv w:val="1"/>
      <w:marLeft w:val="0"/>
      <w:marRight w:val="0"/>
      <w:marTop w:val="0"/>
      <w:marBottom w:val="0"/>
      <w:divBdr>
        <w:top w:val="none" w:sz="0" w:space="0" w:color="auto"/>
        <w:left w:val="none" w:sz="0" w:space="0" w:color="auto"/>
        <w:bottom w:val="none" w:sz="0" w:space="0" w:color="auto"/>
        <w:right w:val="none" w:sz="0" w:space="0" w:color="auto"/>
      </w:divBdr>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2039760">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43B1574-DD7A-41BA-9C64-B5547DA28E50}">
  <ds:schemaRefs>
    <ds:schemaRef ds:uri="http://schemas.openxmlformats.org/officeDocument/2006/bibliography"/>
  </ds:schemaRefs>
</ds:datastoreItem>
</file>

<file path=customXml/itemProps4.xml><?xml version="1.0" encoding="utf-8"?>
<ds:datastoreItem xmlns:ds="http://schemas.openxmlformats.org/officeDocument/2006/customXml" ds:itemID="{4C8D11A1-3FF6-40CE-AD14-DA44E13B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1118</Words>
  <Characters>5879</Characters>
  <Application>Microsoft Office Word</Application>
  <DocSecurity>0</DocSecurity>
  <Lines>98</Lines>
  <Paragraphs>39</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6963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Vera Lopez, Aida L</cp:lastModifiedBy>
  <cp:revision>4</cp:revision>
  <cp:lastPrinted>2017-11-08T23:02:00Z</cp:lastPrinted>
  <dcterms:created xsi:type="dcterms:W3CDTF">2019-04-01T21:33:00Z</dcterms:created>
  <dcterms:modified xsi:type="dcterms:W3CDTF">2019-04-01T22:38:00Z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011c6c1e-9cef-4bbd-b547-43c7879ee376</vt:lpwstr>
  </property>
  <property fmtid="{D5CDD505-2E9C-101B-9397-08002B2CF9AE}" pid="3" name="CTP_TimeStamp">
    <vt:lpwstr>2019-04-01 22:38:47Z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